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FFBF0" w14:textId="565D960F" w:rsidR="00531FDC" w:rsidRPr="00531FDC" w:rsidRDefault="00531FDC" w:rsidP="00531FDC">
      <w:pPr>
        <w:pStyle w:val="ad"/>
        <w:rPr>
          <w:rFonts w:ascii="Times New Roman" w:eastAsia="宋体" w:hAnsi="Times New Roman"/>
          <w:bCs/>
          <w:sz w:val="22"/>
          <w:szCs w:val="22"/>
          <w:lang w:val="en-GB" w:eastAsia="zh-CN"/>
        </w:rPr>
      </w:pPr>
      <w:r w:rsidRPr="00531FDC">
        <w:rPr>
          <w:rFonts w:ascii="Times New Roman" w:eastAsia="宋体" w:hAnsi="Times New Roman"/>
          <w:bCs/>
          <w:sz w:val="22"/>
          <w:szCs w:val="22"/>
          <w:lang w:val="en-GB" w:eastAsia="zh-CN"/>
        </w:rPr>
        <w:t>3GPP TSG RAN WG1 #11</w:t>
      </w:r>
      <w:r w:rsidR="008B1154">
        <w:rPr>
          <w:rFonts w:ascii="Times New Roman" w:eastAsia="宋体" w:hAnsi="Times New Roman"/>
          <w:bCs/>
          <w:sz w:val="22"/>
          <w:szCs w:val="22"/>
          <w:lang w:val="en-GB" w:eastAsia="zh-CN"/>
        </w:rPr>
        <w:t>4</w:t>
      </w:r>
      <w:r w:rsidRPr="00531FDC">
        <w:rPr>
          <w:rFonts w:ascii="Times New Roman" w:eastAsia="宋体" w:hAnsi="Times New Roman"/>
          <w:bCs/>
          <w:sz w:val="22"/>
          <w:szCs w:val="22"/>
          <w:lang w:val="en-GB" w:eastAsia="zh-CN"/>
        </w:rPr>
        <w:tab/>
      </w:r>
      <w:r w:rsidRPr="00531FDC">
        <w:rPr>
          <w:rFonts w:ascii="Times New Roman" w:eastAsia="宋体" w:hAnsi="Times New Roman"/>
          <w:bCs/>
          <w:sz w:val="22"/>
          <w:szCs w:val="22"/>
          <w:lang w:val="en-GB" w:eastAsia="zh-CN"/>
        </w:rPr>
        <w:tab/>
        <w:t>R1-230</w:t>
      </w:r>
      <w:r w:rsidR="00701CC8">
        <w:rPr>
          <w:rFonts w:ascii="Times New Roman" w:eastAsia="宋体" w:hAnsi="Times New Roman"/>
          <w:bCs/>
          <w:sz w:val="22"/>
          <w:szCs w:val="22"/>
          <w:lang w:val="en-GB" w:eastAsia="zh-CN"/>
        </w:rPr>
        <w:t>7553</w:t>
      </w:r>
    </w:p>
    <w:p w14:paraId="75C11381" w14:textId="3BA7BCB5" w:rsidR="00531FDC" w:rsidRPr="00531FDC" w:rsidRDefault="008B1154" w:rsidP="00531FDC">
      <w:pPr>
        <w:pStyle w:val="ad"/>
        <w:rPr>
          <w:rFonts w:ascii="Times New Roman" w:eastAsia="宋体" w:hAnsi="Times New Roman"/>
          <w:bCs/>
          <w:sz w:val="22"/>
          <w:szCs w:val="22"/>
          <w:lang w:val="en-GB" w:eastAsia="zh-CN"/>
        </w:rPr>
      </w:pPr>
      <w:r w:rsidRPr="008B1154">
        <w:rPr>
          <w:rFonts w:ascii="Times New Roman" w:eastAsia="宋体" w:hAnsi="Times New Roman"/>
          <w:bCs/>
          <w:sz w:val="22"/>
          <w:szCs w:val="22"/>
          <w:lang w:val="en-GB" w:eastAsia="zh-CN"/>
        </w:rPr>
        <w:t>Toulouse, France, August 21</w:t>
      </w:r>
      <w:r w:rsidRPr="00701CC8">
        <w:rPr>
          <w:rFonts w:ascii="Times New Roman" w:eastAsia="宋体" w:hAnsi="Times New Roman"/>
          <w:bCs/>
          <w:sz w:val="22"/>
          <w:szCs w:val="22"/>
          <w:vertAlign w:val="superscript"/>
          <w:lang w:val="en-GB" w:eastAsia="zh-CN"/>
        </w:rPr>
        <w:t>st</w:t>
      </w:r>
      <w:r w:rsidRPr="008B1154">
        <w:rPr>
          <w:rFonts w:ascii="Times New Roman" w:eastAsia="宋体" w:hAnsi="Times New Roman"/>
          <w:bCs/>
          <w:sz w:val="22"/>
          <w:szCs w:val="22"/>
          <w:lang w:val="en-GB" w:eastAsia="zh-CN"/>
        </w:rPr>
        <w:t xml:space="preserve"> – August 25</w:t>
      </w:r>
      <w:r w:rsidRPr="00701CC8">
        <w:rPr>
          <w:rFonts w:ascii="Times New Roman" w:eastAsia="宋体" w:hAnsi="Times New Roman"/>
          <w:bCs/>
          <w:sz w:val="22"/>
          <w:szCs w:val="22"/>
          <w:vertAlign w:val="superscript"/>
          <w:lang w:val="en-GB" w:eastAsia="zh-CN"/>
        </w:rPr>
        <w:t>th</w:t>
      </w:r>
      <w:r w:rsidRPr="008B1154">
        <w:rPr>
          <w:rFonts w:ascii="Times New Roman" w:eastAsia="宋体" w:hAnsi="Times New Roman"/>
          <w:bCs/>
          <w:sz w:val="22"/>
          <w:szCs w:val="22"/>
          <w:lang w:val="en-GB" w:eastAsia="zh-CN"/>
        </w:rPr>
        <w:t>, 2023</w:t>
      </w:r>
    </w:p>
    <w:p w14:paraId="0B163CAB" w14:textId="77777777" w:rsidR="00531FDC" w:rsidRPr="00531FDC" w:rsidRDefault="00531FDC">
      <w:pPr>
        <w:pStyle w:val="ad"/>
        <w:rPr>
          <w:rFonts w:ascii="Times New Roman" w:eastAsia="宋体" w:hAnsi="Times New Roman"/>
          <w:sz w:val="22"/>
          <w:szCs w:val="22"/>
          <w:lang w:val="en-GB"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5F52B183"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8B1154">
        <w:rPr>
          <w:rFonts w:ascii="Times New Roman" w:hAnsi="Times New Roman"/>
          <w:sz w:val="22"/>
          <w:szCs w:val="22"/>
        </w:rPr>
        <w:t>Self-evaluation results</w:t>
      </w:r>
      <w:r>
        <w:rPr>
          <w:rFonts w:ascii="Times New Roman" w:hAnsi="Times New Roman"/>
          <w:sz w:val="22"/>
          <w:szCs w:val="22"/>
        </w:rPr>
        <w:t xml:space="preserve"> for </w:t>
      </w:r>
      <w:r w:rsidR="006D41CA">
        <w:rPr>
          <w:rFonts w:ascii="Times New Roman" w:hAnsi="Times New Roman"/>
          <w:sz w:val="22"/>
          <w:szCs w:val="22"/>
        </w:rPr>
        <w:t>IoT</w:t>
      </w:r>
      <w:r>
        <w:rPr>
          <w:rFonts w:ascii="Times New Roman" w:hAnsi="Times New Roman"/>
          <w:sz w:val="22"/>
          <w:szCs w:val="22"/>
        </w:rPr>
        <w:t xml:space="preserve"> NTN</w:t>
      </w:r>
    </w:p>
    <w:p w14:paraId="43359B98" w14:textId="499F1DAC"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w:t>
      </w:r>
      <w:r w:rsidR="008B1154">
        <w:rPr>
          <w:rFonts w:ascii="Times New Roman" w:eastAsia="宋体" w:hAnsi="Times New Roman"/>
          <w:sz w:val="22"/>
          <w:szCs w:val="22"/>
          <w:lang w:eastAsia="zh-CN"/>
        </w:rPr>
        <w:t>14</w:t>
      </w:r>
      <w:r>
        <w:rPr>
          <w:rFonts w:ascii="Times New Roman" w:eastAsia="宋体" w:hAnsi="Times New Roman"/>
          <w:sz w:val="22"/>
          <w:szCs w:val="22"/>
          <w:lang w:eastAsia="zh-CN"/>
        </w:rPr>
        <w:t>.</w:t>
      </w:r>
      <w:r w:rsidR="00FA373C">
        <w:rPr>
          <w:rFonts w:ascii="Times New Roman" w:eastAsia="宋体" w:hAnsi="Times New Roman"/>
          <w:sz w:val="22"/>
          <w:szCs w:val="22"/>
          <w:lang w:eastAsia="zh-CN"/>
        </w:rPr>
        <w:t>3</w:t>
      </w:r>
    </w:p>
    <w:p w14:paraId="7A9EFA78" w14:textId="04C4AA5F"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w:t>
      </w:r>
    </w:p>
    <w:p w14:paraId="3FFBCF25" w14:textId="77777777" w:rsidR="005243D0" w:rsidRDefault="005243D0">
      <w:pPr>
        <w:pBdr>
          <w:bottom w:val="single" w:sz="4" w:space="1" w:color="auto"/>
        </w:pBdr>
        <w:tabs>
          <w:tab w:val="left" w:pos="2552"/>
        </w:tabs>
        <w:rPr>
          <w:sz w:val="22"/>
          <w:szCs w:val="22"/>
        </w:rPr>
      </w:pPr>
    </w:p>
    <w:p w14:paraId="3A469A8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00140A77" w14:textId="13FA467F" w:rsidR="005979EF" w:rsidRDefault="005979EF" w:rsidP="00BF2806">
      <w:pPr>
        <w:pStyle w:val="a0"/>
        <w:spacing w:line="252" w:lineRule="auto"/>
        <w:rPr>
          <w:rFonts w:eastAsia="等线"/>
          <w:szCs w:val="20"/>
          <w:lang w:eastAsia="zh-CN"/>
        </w:rPr>
      </w:pPr>
      <w:r>
        <w:rPr>
          <w:rFonts w:eastAsia="等线"/>
          <w:szCs w:val="20"/>
          <w:lang w:eastAsia="zh-CN"/>
        </w:rPr>
        <w:t xml:space="preserve">In RAN#99 meeting, a new SID on IMT-2020 satellite radio interface self-evaluation towards </w:t>
      </w:r>
      <w:r w:rsidR="00296F64">
        <w:rPr>
          <w:rFonts w:eastAsia="等线"/>
          <w:szCs w:val="20"/>
          <w:lang w:eastAsia="zh-CN"/>
        </w:rPr>
        <w:t xml:space="preserve">a submission of NR-NTN and IoT NTN to ITU-R was approved [1]. </w:t>
      </w:r>
      <w:r w:rsidR="005C3127">
        <w:rPr>
          <w:rFonts w:eastAsia="等线"/>
          <w:szCs w:val="20"/>
          <w:lang w:eastAsia="zh-CN"/>
        </w:rPr>
        <w:t xml:space="preserve">For </w:t>
      </w:r>
      <w:r w:rsidR="001F01D4">
        <w:rPr>
          <w:rFonts w:eastAsia="等线"/>
          <w:szCs w:val="20"/>
          <w:lang w:eastAsia="zh-CN"/>
        </w:rPr>
        <w:t>I</w:t>
      </w:r>
      <w:r w:rsidR="00C076D2">
        <w:rPr>
          <w:rFonts w:eastAsia="等线"/>
          <w:szCs w:val="20"/>
          <w:lang w:eastAsia="zh-CN"/>
        </w:rPr>
        <w:t>o</w:t>
      </w:r>
      <w:r w:rsidR="00F9635C">
        <w:rPr>
          <w:rFonts w:eastAsia="等线"/>
          <w:szCs w:val="20"/>
          <w:lang w:eastAsia="zh-CN"/>
        </w:rPr>
        <w:t>T</w:t>
      </w:r>
      <w:r w:rsidR="005C3127">
        <w:rPr>
          <w:rFonts w:eastAsia="等线"/>
          <w:szCs w:val="20"/>
          <w:lang w:eastAsia="zh-CN"/>
        </w:rPr>
        <w:t xml:space="preserve"> NTN, RAN1 is tasked </w:t>
      </w:r>
      <w:r w:rsidR="00066281">
        <w:rPr>
          <w:rFonts w:eastAsia="等线"/>
          <w:szCs w:val="20"/>
          <w:lang w:eastAsia="zh-CN"/>
        </w:rPr>
        <w:t xml:space="preserve">with </w:t>
      </w:r>
      <w:r w:rsidR="005C3127">
        <w:rPr>
          <w:rFonts w:eastAsia="等线"/>
          <w:szCs w:val="20"/>
          <w:lang w:eastAsia="zh-CN"/>
        </w:rPr>
        <w:t xml:space="preserve">providing </w:t>
      </w:r>
      <w:r w:rsidR="00066281">
        <w:rPr>
          <w:rFonts w:eastAsia="等线"/>
          <w:szCs w:val="20"/>
          <w:lang w:eastAsia="zh-CN"/>
        </w:rPr>
        <w:t>self-</w:t>
      </w:r>
      <w:r w:rsidR="005C3127">
        <w:rPr>
          <w:rFonts w:eastAsia="等线"/>
          <w:szCs w:val="20"/>
          <w:lang w:eastAsia="zh-CN"/>
        </w:rPr>
        <w:t xml:space="preserve">evaluation results </w:t>
      </w:r>
      <w:r w:rsidR="007A1CFA">
        <w:rPr>
          <w:rFonts w:eastAsia="等线"/>
          <w:szCs w:val="20"/>
          <w:lang w:eastAsia="zh-CN"/>
        </w:rPr>
        <w:t xml:space="preserve">at least </w:t>
      </w:r>
      <w:r w:rsidR="00066281">
        <w:rPr>
          <w:rFonts w:eastAsia="等线"/>
          <w:szCs w:val="20"/>
          <w:lang w:eastAsia="zh-CN"/>
        </w:rPr>
        <w:t>against the technical performance requirement</w:t>
      </w:r>
      <w:r w:rsidR="00C076D2">
        <w:rPr>
          <w:rFonts w:eastAsia="等线"/>
          <w:szCs w:val="20"/>
          <w:lang w:eastAsia="zh-CN"/>
        </w:rPr>
        <w:t xml:space="preserve"> on connection density.</w:t>
      </w:r>
    </w:p>
    <w:p w14:paraId="4A428077" w14:textId="70FDEA55" w:rsidR="00066281" w:rsidRDefault="00950C45" w:rsidP="00950C45">
      <w:pPr>
        <w:pStyle w:val="a0"/>
        <w:spacing w:line="252" w:lineRule="auto"/>
        <w:rPr>
          <w:rFonts w:eastAsia="等线"/>
          <w:szCs w:val="20"/>
          <w:lang w:eastAsia="zh-CN"/>
        </w:rPr>
      </w:pPr>
      <w:r>
        <w:rPr>
          <w:rFonts w:eastAsia="等线" w:hint="eastAsia"/>
          <w:szCs w:val="20"/>
          <w:lang w:eastAsia="zh-CN"/>
        </w:rPr>
        <w:t>I</w:t>
      </w:r>
      <w:r>
        <w:rPr>
          <w:rFonts w:eastAsia="等线"/>
          <w:szCs w:val="20"/>
          <w:lang w:eastAsia="zh-CN"/>
        </w:rPr>
        <w:t xml:space="preserve">n RAN1 112bis-e and 113 meeting, many essential agreements and conclusions were achieved on the evaluation methodology and simulation assumptions for IMT-2020 self-evaluation for IoT NTN, including the traffic model and antenna configuration. </w:t>
      </w:r>
      <w:r w:rsidR="00BD43AA">
        <w:rPr>
          <w:rFonts w:eastAsia="等线"/>
          <w:szCs w:val="20"/>
          <w:lang w:eastAsia="zh-CN"/>
        </w:rPr>
        <w:t xml:space="preserve">In this contribution, we provide our evaluation results for </w:t>
      </w:r>
      <w:r>
        <w:rPr>
          <w:rFonts w:eastAsia="等线"/>
          <w:szCs w:val="20"/>
          <w:lang w:eastAsia="zh-CN"/>
        </w:rPr>
        <w:t>IoT</w:t>
      </w:r>
      <w:r w:rsidR="00BD43AA">
        <w:rPr>
          <w:rFonts w:eastAsia="等线"/>
          <w:szCs w:val="20"/>
          <w:lang w:eastAsia="zh-CN"/>
        </w:rPr>
        <w:t xml:space="preserve"> NTN under the agreed evaluation assumptions.</w:t>
      </w:r>
    </w:p>
    <w:p w14:paraId="269A2C80" w14:textId="3CBB88EF" w:rsidR="005243D0" w:rsidRDefault="005243D0" w:rsidP="0049345D">
      <w:pPr>
        <w:pStyle w:val="a0"/>
        <w:snapToGrid w:val="0"/>
        <w:spacing w:after="0"/>
        <w:rPr>
          <w:rFonts w:eastAsia="等线"/>
          <w:szCs w:val="20"/>
          <w:lang w:eastAsia="zh-CN"/>
        </w:rPr>
      </w:pPr>
    </w:p>
    <w:p w14:paraId="03A9ED91" w14:textId="3E2858BE" w:rsidR="005243D0" w:rsidRDefault="001D4881">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Self-evaluation results for </w:t>
      </w:r>
      <w:r w:rsidR="00C076D2">
        <w:rPr>
          <w:rFonts w:ascii="Times New Roman" w:hAnsi="Times New Roman" w:cs="Times New Roman"/>
          <w:szCs w:val="28"/>
        </w:rPr>
        <w:t>IoT</w:t>
      </w:r>
      <w:r>
        <w:rPr>
          <w:rFonts w:ascii="Times New Roman" w:hAnsi="Times New Roman" w:cs="Times New Roman"/>
          <w:szCs w:val="28"/>
        </w:rPr>
        <w:t xml:space="preserve"> NTN</w:t>
      </w:r>
    </w:p>
    <w:p w14:paraId="290B7698" w14:textId="189DABC2" w:rsidR="005243D0" w:rsidRPr="008F56F3" w:rsidRDefault="005245E0" w:rsidP="005245E0">
      <w:pPr>
        <w:pStyle w:val="2"/>
        <w:tabs>
          <w:tab w:val="left" w:pos="709"/>
        </w:tabs>
        <w:spacing w:before="180" w:after="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Connection density</w:t>
      </w:r>
    </w:p>
    <w:p w14:paraId="25DC37B7" w14:textId="3C63077B" w:rsidR="00EB7AA8" w:rsidRDefault="005245E0" w:rsidP="005245E0">
      <w:pPr>
        <w:pStyle w:val="a0"/>
        <w:spacing w:line="252" w:lineRule="auto"/>
        <w:rPr>
          <w:rFonts w:eastAsiaTheme="minorEastAsia"/>
          <w:lang w:eastAsia="zh-CN"/>
        </w:rPr>
      </w:pPr>
      <w:r>
        <w:rPr>
          <w:rFonts w:eastAsiaTheme="minorEastAsia"/>
          <w:lang w:eastAsia="zh-CN"/>
        </w:rPr>
        <w:t xml:space="preserve">For IoT NTN self-evaluation, the metric on connection density is defined as the total number of devices fulfilling </w:t>
      </w:r>
      <w:r w:rsidR="00037EE3">
        <w:rPr>
          <w:rFonts w:eastAsiaTheme="minorEastAsia"/>
          <w:lang w:eastAsia="zh-CN"/>
        </w:rPr>
        <w:t>the maximum packet transmission delay of 10s. As per the following agreement, non-full buffer and full-buffer SLS are both allowed for IoT NTN evaluation:</w:t>
      </w:r>
    </w:p>
    <w:tbl>
      <w:tblPr>
        <w:tblStyle w:val="af1"/>
        <w:tblW w:w="0" w:type="auto"/>
        <w:tblLook w:val="04A0" w:firstRow="1" w:lastRow="0" w:firstColumn="1" w:lastColumn="0" w:noHBand="0" w:noVBand="1"/>
      </w:tblPr>
      <w:tblGrid>
        <w:gridCol w:w="9062"/>
      </w:tblGrid>
      <w:tr w:rsidR="00037EE3" w:rsidRPr="008F35BB" w14:paraId="2DAB88CC" w14:textId="77777777" w:rsidTr="005761D4">
        <w:tc>
          <w:tcPr>
            <w:tcW w:w="9307" w:type="dxa"/>
          </w:tcPr>
          <w:p w14:paraId="173FDBF0" w14:textId="77777777" w:rsidR="00037EE3" w:rsidRPr="0049628C" w:rsidRDefault="00037EE3" w:rsidP="004540ED">
            <w:pPr>
              <w:pStyle w:val="a0"/>
              <w:spacing w:after="0" w:line="252" w:lineRule="auto"/>
              <w:rPr>
                <w:rFonts w:ascii="Times" w:eastAsia="Batang" w:hAnsi="Times"/>
                <w:bCs/>
                <w:lang w:eastAsia="x-none"/>
              </w:rPr>
            </w:pPr>
            <w:r w:rsidRPr="0049628C">
              <w:rPr>
                <w:rFonts w:ascii="Times" w:eastAsia="Batang" w:hAnsi="Times" w:hint="eastAsia"/>
                <w:bCs/>
                <w:highlight w:val="green"/>
                <w:lang w:eastAsia="x-none"/>
              </w:rPr>
              <w:t>A</w:t>
            </w:r>
            <w:r w:rsidRPr="0049628C">
              <w:rPr>
                <w:rFonts w:ascii="Times" w:eastAsia="Batang" w:hAnsi="Times"/>
                <w:bCs/>
                <w:highlight w:val="green"/>
                <w:lang w:eastAsia="x-none"/>
              </w:rPr>
              <w:t>greement</w:t>
            </w:r>
          </w:p>
          <w:p w14:paraId="73AF786B" w14:textId="74E2F489" w:rsidR="00037EE3" w:rsidRPr="00037EE3" w:rsidRDefault="00037EE3" w:rsidP="00037EE3">
            <w:pPr>
              <w:pStyle w:val="a0"/>
              <w:spacing w:line="252" w:lineRule="auto"/>
              <w:rPr>
                <w:sz w:val="24"/>
                <w:szCs w:val="21"/>
              </w:rPr>
            </w:pPr>
            <w:r w:rsidRPr="00037EE3">
              <w:rPr>
                <w:rFonts w:eastAsiaTheme="minorEastAsia"/>
                <w:lang w:eastAsia="zh-CN"/>
              </w:rPr>
              <w:t>Proposal 5.1: For connection density evaluation, non-full buffer and full-buffer evaluations (as described in M.2412) are allowed. The maximum transmission delay is 10 seconds.</w:t>
            </w:r>
          </w:p>
        </w:tc>
      </w:tr>
    </w:tbl>
    <w:p w14:paraId="3E22C091" w14:textId="77777777" w:rsidR="00037EE3" w:rsidRPr="00037EE3" w:rsidRDefault="00037EE3" w:rsidP="009C627D">
      <w:pPr>
        <w:pStyle w:val="a0"/>
        <w:spacing w:after="0" w:line="252" w:lineRule="auto"/>
        <w:rPr>
          <w:rFonts w:eastAsiaTheme="minorEastAsia"/>
          <w:lang w:eastAsia="zh-CN"/>
        </w:rPr>
      </w:pPr>
    </w:p>
    <w:p w14:paraId="6BBDA25C" w14:textId="456B1943" w:rsidR="00037EE3" w:rsidRDefault="00037EE3" w:rsidP="001D173A">
      <w:pPr>
        <w:pStyle w:val="a0"/>
        <w:spacing w:line="252" w:lineRule="auto"/>
        <w:rPr>
          <w:rFonts w:eastAsiaTheme="minorEastAsia"/>
          <w:lang w:eastAsia="zh-CN"/>
        </w:rPr>
      </w:pPr>
      <w:r>
        <w:rPr>
          <w:rFonts w:eastAsiaTheme="minorEastAsia"/>
          <w:szCs w:val="21"/>
          <w:lang w:eastAsia="zh-CN"/>
        </w:rPr>
        <w:t xml:space="preserve">In our evaluation, </w:t>
      </w:r>
      <w:r>
        <w:rPr>
          <w:rFonts w:eastAsiaTheme="minorEastAsia"/>
          <w:lang w:eastAsia="zh-CN"/>
        </w:rPr>
        <w:t xml:space="preserve">non-full buffer SLS is used to evaluate the connection density and the </w:t>
      </w:r>
      <w:r w:rsidR="009C627D">
        <w:rPr>
          <w:rFonts w:eastAsiaTheme="minorEastAsia"/>
          <w:lang w:eastAsia="zh-CN"/>
        </w:rPr>
        <w:t>simulation parameters to be reported by companies for SLS-</w:t>
      </w:r>
      <w:proofErr w:type="spellStart"/>
      <w:r w:rsidR="009C627D">
        <w:rPr>
          <w:rFonts w:eastAsiaTheme="minorEastAsia"/>
          <w:lang w:eastAsia="zh-CN"/>
        </w:rPr>
        <w:t>mMTC</w:t>
      </w:r>
      <w:proofErr w:type="spellEnd"/>
      <w:r w:rsidR="009C627D">
        <w:rPr>
          <w:rFonts w:eastAsiaTheme="minorEastAsia"/>
          <w:lang w:eastAsia="zh-CN"/>
        </w:rPr>
        <w:t xml:space="preserve"> are listed in Table 1. </w:t>
      </w:r>
      <w:r w:rsidR="00E67238">
        <w:rPr>
          <w:rFonts w:eastAsiaTheme="minorEastAsia"/>
          <w:lang w:eastAsia="zh-CN"/>
        </w:rPr>
        <w:t xml:space="preserve">For bandwidth </w:t>
      </w:r>
      <w:r w:rsidR="00E67238" w:rsidRPr="00E67238">
        <w:rPr>
          <w:rFonts w:eastAsia="Times New Roman"/>
          <w:szCs w:val="21"/>
          <w:lang w:val="en-GB"/>
        </w:rPr>
        <w:t>B = 180kHz x N for NB-IoT</w:t>
      </w:r>
      <w:r w:rsidR="00E67238" w:rsidRPr="00E67238">
        <w:rPr>
          <w:rFonts w:eastAsiaTheme="minorEastAsia"/>
          <w:lang w:val="en-GB" w:eastAsia="zh-CN"/>
        </w:rPr>
        <w:t xml:space="preserve">, </w:t>
      </w:r>
      <w:r w:rsidR="00E67238" w:rsidRPr="00E67238">
        <w:rPr>
          <w:rFonts w:eastAsia="Times New Roman"/>
          <w:szCs w:val="21"/>
          <w:lang w:val="en-GB"/>
        </w:rPr>
        <w:t xml:space="preserve">B=1.08MHz x N for </w:t>
      </w:r>
      <w:proofErr w:type="spellStart"/>
      <w:r w:rsidR="00E67238" w:rsidRPr="00E67238">
        <w:rPr>
          <w:rFonts w:eastAsia="Times New Roman"/>
          <w:szCs w:val="21"/>
          <w:lang w:val="en-GB"/>
        </w:rPr>
        <w:t>eMTC</w:t>
      </w:r>
      <w:proofErr w:type="spellEnd"/>
      <w:r w:rsidR="00E67238">
        <w:rPr>
          <w:rFonts w:eastAsia="Times New Roman"/>
          <w:szCs w:val="21"/>
          <w:lang w:val="en-GB"/>
        </w:rPr>
        <w:t xml:space="preserve">, N </w:t>
      </w:r>
      <w:r w:rsidR="00BC2E07">
        <w:rPr>
          <w:rFonts w:eastAsia="Times New Roman"/>
          <w:szCs w:val="21"/>
          <w:lang w:val="en-GB"/>
        </w:rPr>
        <w:t>is adjusted</w:t>
      </w:r>
      <w:r w:rsidR="00E67238">
        <w:rPr>
          <w:rFonts w:eastAsia="Times New Roman"/>
          <w:szCs w:val="21"/>
          <w:lang w:val="en-GB"/>
        </w:rPr>
        <w:t xml:space="preserve"> in our SLS to obtain the supported connection density in NTN scenario. </w:t>
      </w:r>
      <w:r w:rsidR="006A59E1">
        <w:rPr>
          <w:rFonts w:eastAsia="Times New Roman"/>
          <w:szCs w:val="21"/>
          <w:lang w:val="en-GB"/>
        </w:rPr>
        <w:t>In addition, the details of NTN SLS, including the beam layout and wrapping around mechanism, are described in our companion contribution [2].</w:t>
      </w:r>
    </w:p>
    <w:p w14:paraId="114D6CE0" w14:textId="3A45AE2F" w:rsidR="009C627D" w:rsidRDefault="009C627D" w:rsidP="009C627D">
      <w:pPr>
        <w:pStyle w:val="a0"/>
        <w:spacing w:after="60" w:line="252" w:lineRule="auto"/>
        <w:jc w:val="center"/>
        <w:rPr>
          <w:rFonts w:eastAsia="等线"/>
          <w:kern w:val="2"/>
          <w:szCs w:val="20"/>
          <w:lang w:val="en-GB" w:eastAsia="zh-CN"/>
        </w:rPr>
      </w:pPr>
      <w:r>
        <w:rPr>
          <w:rFonts w:eastAsia="等线"/>
          <w:kern w:val="2"/>
          <w:szCs w:val="20"/>
          <w:lang w:val="en-GB" w:eastAsia="zh-CN"/>
        </w:rPr>
        <w:t>Table 1. Simulation parameters for SLS-</w:t>
      </w:r>
      <w:proofErr w:type="spellStart"/>
      <w:r>
        <w:rPr>
          <w:rFonts w:eastAsia="等线"/>
          <w:kern w:val="2"/>
          <w:szCs w:val="20"/>
          <w:lang w:val="en-GB" w:eastAsia="zh-CN"/>
        </w:rPr>
        <w:t>mMTC</w:t>
      </w:r>
      <w:proofErr w:type="spellEnd"/>
    </w:p>
    <w:tbl>
      <w:tblPr>
        <w:tblStyle w:val="af1"/>
        <w:tblW w:w="4914" w:type="dxa"/>
        <w:jc w:val="center"/>
        <w:tblLayout w:type="fixed"/>
        <w:tblLook w:val="04A0" w:firstRow="1" w:lastRow="0" w:firstColumn="1" w:lastColumn="0" w:noHBand="0" w:noVBand="1"/>
      </w:tblPr>
      <w:tblGrid>
        <w:gridCol w:w="2457"/>
        <w:gridCol w:w="2457"/>
      </w:tblGrid>
      <w:tr w:rsidR="009C627D" w14:paraId="6B260CF5" w14:textId="77777777" w:rsidTr="005761D4">
        <w:trPr>
          <w:jc w:val="center"/>
        </w:trPr>
        <w:tc>
          <w:tcPr>
            <w:tcW w:w="2457" w:type="dxa"/>
            <w:shd w:val="clear" w:color="auto" w:fill="A8D08D" w:themeFill="accent6" w:themeFillTint="99"/>
          </w:tcPr>
          <w:p w14:paraId="62567D7A" w14:textId="77777777" w:rsidR="009C627D" w:rsidRDefault="009C627D" w:rsidP="005761D4">
            <w:pPr>
              <w:jc w:val="center"/>
              <w:rPr>
                <w:rFonts w:eastAsiaTheme="minorEastAsia"/>
                <w:lang w:eastAsia="zh-CN"/>
              </w:rPr>
            </w:pPr>
            <w:r>
              <w:rPr>
                <w:rFonts w:eastAsiaTheme="minorEastAsia"/>
                <w:lang w:eastAsia="zh-CN"/>
              </w:rPr>
              <w:t>Parameter</w:t>
            </w:r>
          </w:p>
        </w:tc>
        <w:tc>
          <w:tcPr>
            <w:tcW w:w="2457" w:type="dxa"/>
            <w:shd w:val="clear" w:color="auto" w:fill="A8D08D" w:themeFill="accent6" w:themeFillTint="99"/>
          </w:tcPr>
          <w:p w14:paraId="2B18A2B0" w14:textId="77777777" w:rsidR="009C627D" w:rsidRDefault="009C627D" w:rsidP="005761D4">
            <w:pPr>
              <w:jc w:val="center"/>
            </w:pPr>
            <w:r>
              <w:t>value</w:t>
            </w:r>
          </w:p>
        </w:tc>
      </w:tr>
      <w:tr w:rsidR="009C627D" w14:paraId="224673E8" w14:textId="77777777" w:rsidTr="005761D4">
        <w:trPr>
          <w:jc w:val="center"/>
        </w:trPr>
        <w:tc>
          <w:tcPr>
            <w:tcW w:w="2457" w:type="dxa"/>
          </w:tcPr>
          <w:p w14:paraId="2DCBF6BC" w14:textId="77777777" w:rsidR="009C627D" w:rsidRPr="00277DF2" w:rsidRDefault="009C627D" w:rsidP="005761D4">
            <w:pPr>
              <w:jc w:val="center"/>
              <w:rPr>
                <w:rFonts w:eastAsiaTheme="minorEastAsia"/>
                <w:lang w:eastAsia="zh-CN"/>
              </w:rPr>
            </w:pPr>
            <w:r>
              <w:rPr>
                <w:rFonts w:eastAsiaTheme="minorEastAsia"/>
                <w:lang w:eastAsia="zh-CN"/>
              </w:rPr>
              <w:t>FRF</w:t>
            </w:r>
          </w:p>
        </w:tc>
        <w:tc>
          <w:tcPr>
            <w:tcW w:w="2457" w:type="dxa"/>
            <w:vAlign w:val="center"/>
          </w:tcPr>
          <w:p w14:paraId="04C55B26" w14:textId="77777777" w:rsidR="009C627D" w:rsidRPr="00277DF2" w:rsidRDefault="009C627D" w:rsidP="005761D4">
            <w:pPr>
              <w:jc w:val="center"/>
              <w:rPr>
                <w:rFonts w:eastAsiaTheme="minorEastAsia"/>
                <w:lang w:eastAsia="zh-CN"/>
              </w:rPr>
            </w:pPr>
            <w:r>
              <w:rPr>
                <w:rFonts w:eastAsiaTheme="minorEastAsia"/>
                <w:lang w:eastAsia="zh-CN"/>
              </w:rPr>
              <w:t>1</w:t>
            </w:r>
          </w:p>
        </w:tc>
      </w:tr>
      <w:tr w:rsidR="009C627D" w14:paraId="33402FFE" w14:textId="77777777" w:rsidTr="005761D4">
        <w:trPr>
          <w:jc w:val="center"/>
        </w:trPr>
        <w:tc>
          <w:tcPr>
            <w:tcW w:w="2457" w:type="dxa"/>
          </w:tcPr>
          <w:p w14:paraId="03D9607B" w14:textId="77777777" w:rsidR="009C627D" w:rsidRDefault="009C627D" w:rsidP="005761D4">
            <w:pPr>
              <w:jc w:val="center"/>
            </w:pPr>
            <w:r>
              <w:t>Retransmission delay</w:t>
            </w:r>
          </w:p>
        </w:tc>
        <w:tc>
          <w:tcPr>
            <w:tcW w:w="2457" w:type="dxa"/>
            <w:vAlign w:val="center"/>
          </w:tcPr>
          <w:p w14:paraId="4556EFF4" w14:textId="77777777" w:rsidR="009C627D" w:rsidRDefault="009C627D" w:rsidP="005761D4">
            <w:pPr>
              <w:jc w:val="center"/>
            </w:pPr>
            <w:r>
              <w:t>9ms</w:t>
            </w:r>
          </w:p>
        </w:tc>
      </w:tr>
      <w:tr w:rsidR="009C627D" w14:paraId="252F2282" w14:textId="77777777" w:rsidTr="005761D4">
        <w:trPr>
          <w:jc w:val="center"/>
        </w:trPr>
        <w:tc>
          <w:tcPr>
            <w:tcW w:w="2457" w:type="dxa"/>
          </w:tcPr>
          <w:p w14:paraId="407E00A2" w14:textId="77777777" w:rsidR="009C627D" w:rsidRPr="006B588D" w:rsidRDefault="009C627D" w:rsidP="005761D4">
            <w:pPr>
              <w:jc w:val="center"/>
              <w:rPr>
                <w:rFonts w:eastAsiaTheme="minorEastAsia"/>
                <w:lang w:eastAsia="zh-CN"/>
              </w:rPr>
            </w:pPr>
            <w:r>
              <w:rPr>
                <w:rFonts w:eastAsiaTheme="minorEastAsia"/>
                <w:lang w:eastAsia="zh-CN"/>
              </w:rPr>
              <w:t>UE antenna configuration</w:t>
            </w:r>
          </w:p>
        </w:tc>
        <w:tc>
          <w:tcPr>
            <w:tcW w:w="2457" w:type="dxa"/>
            <w:vAlign w:val="center"/>
          </w:tcPr>
          <w:p w14:paraId="3CEB2D21" w14:textId="6FAC23DE" w:rsidR="009C627D" w:rsidRPr="006B588D" w:rsidRDefault="009C627D" w:rsidP="005761D4">
            <w:pPr>
              <w:jc w:val="center"/>
              <w:rPr>
                <w:rFonts w:eastAsiaTheme="minorEastAsia"/>
                <w:lang w:eastAsia="zh-CN"/>
              </w:rPr>
            </w:pPr>
            <w:r>
              <w:rPr>
                <w:rFonts w:eastAsiaTheme="minorEastAsia" w:hint="eastAsia"/>
                <w:lang w:eastAsia="zh-CN"/>
              </w:rPr>
              <w:t>(</w:t>
            </w:r>
            <w:r>
              <w:rPr>
                <w:rFonts w:eastAsiaTheme="minorEastAsia"/>
                <w:lang w:eastAsia="zh-CN"/>
              </w:rPr>
              <w:t xml:space="preserve">1,1,1) </w:t>
            </w:r>
          </w:p>
        </w:tc>
      </w:tr>
      <w:tr w:rsidR="009C627D" w14:paraId="3EEE0900" w14:textId="77777777" w:rsidTr="005761D4">
        <w:trPr>
          <w:jc w:val="center"/>
        </w:trPr>
        <w:tc>
          <w:tcPr>
            <w:tcW w:w="2457" w:type="dxa"/>
          </w:tcPr>
          <w:p w14:paraId="5DE3B823" w14:textId="5EB0E552" w:rsidR="009C627D" w:rsidRDefault="009C627D" w:rsidP="005761D4">
            <w:pPr>
              <w:jc w:val="center"/>
              <w:rPr>
                <w:rFonts w:eastAsiaTheme="minorEastAsia"/>
                <w:lang w:eastAsia="zh-CN"/>
              </w:rPr>
            </w:pPr>
            <w:r>
              <w:rPr>
                <w:rFonts w:eastAsiaTheme="minorEastAsia"/>
                <w:lang w:eastAsia="zh-CN"/>
              </w:rPr>
              <w:t>Power control parameters</w:t>
            </w:r>
          </w:p>
        </w:tc>
        <w:tc>
          <w:tcPr>
            <w:tcW w:w="2457" w:type="dxa"/>
            <w:vAlign w:val="center"/>
          </w:tcPr>
          <w:p w14:paraId="041BF0B5" w14:textId="2DD880CD" w:rsidR="009C627D" w:rsidRDefault="009C627D" w:rsidP="005761D4">
            <w:pPr>
              <w:jc w:val="center"/>
              <w:rPr>
                <w:rFonts w:eastAsiaTheme="minorEastAsia"/>
                <w:lang w:eastAsia="zh-CN"/>
              </w:rPr>
            </w:pPr>
            <w:r>
              <w:rPr>
                <w:rFonts w:eastAsiaTheme="minorEastAsia" w:hint="eastAsia"/>
                <w:lang w:eastAsia="zh-CN"/>
              </w:rPr>
              <w:t>P</w:t>
            </w:r>
            <w:r>
              <w:rPr>
                <w:rFonts w:eastAsiaTheme="minorEastAsia"/>
                <w:lang w:eastAsia="zh-CN"/>
              </w:rPr>
              <w:t>0=-60, alpha=0.6</w:t>
            </w:r>
          </w:p>
        </w:tc>
      </w:tr>
      <w:tr w:rsidR="00E67238" w14:paraId="67A426DD" w14:textId="77777777" w:rsidTr="005761D4">
        <w:trPr>
          <w:jc w:val="center"/>
        </w:trPr>
        <w:tc>
          <w:tcPr>
            <w:tcW w:w="2457" w:type="dxa"/>
          </w:tcPr>
          <w:p w14:paraId="3629D26F" w14:textId="641FA76B" w:rsidR="00E67238" w:rsidRDefault="00E67238" w:rsidP="005761D4">
            <w:pPr>
              <w:jc w:val="center"/>
              <w:rPr>
                <w:rFonts w:eastAsiaTheme="minorEastAsia"/>
                <w:lang w:eastAsia="zh-CN"/>
              </w:rPr>
            </w:pPr>
            <w:r>
              <w:rPr>
                <w:rFonts w:eastAsiaTheme="minorEastAsia"/>
                <w:lang w:eastAsia="zh-CN"/>
              </w:rPr>
              <w:t>Traffic model</w:t>
            </w:r>
          </w:p>
        </w:tc>
        <w:tc>
          <w:tcPr>
            <w:tcW w:w="2457" w:type="dxa"/>
            <w:vAlign w:val="center"/>
          </w:tcPr>
          <w:p w14:paraId="58042CD2" w14:textId="77777777" w:rsidR="00E67238" w:rsidRPr="00E67238" w:rsidRDefault="00E67238" w:rsidP="00E67238">
            <w:pPr>
              <w:jc w:val="center"/>
              <w:rPr>
                <w:rFonts w:eastAsiaTheme="minorEastAsia"/>
                <w:lang w:eastAsia="zh-CN"/>
              </w:rPr>
            </w:pPr>
            <w:r w:rsidRPr="00E67238">
              <w:rPr>
                <w:rFonts w:eastAsiaTheme="minorEastAsia"/>
                <w:lang w:eastAsia="zh-CN"/>
              </w:rPr>
              <w:t>32 bytes:</w:t>
            </w:r>
          </w:p>
          <w:p w14:paraId="7D7AB5FA" w14:textId="7244B703" w:rsidR="00E67238" w:rsidRDefault="00E67238" w:rsidP="00E67238">
            <w:pPr>
              <w:jc w:val="center"/>
              <w:rPr>
                <w:rFonts w:eastAsiaTheme="minorEastAsia"/>
                <w:lang w:eastAsia="zh-CN"/>
              </w:rPr>
            </w:pPr>
            <w:r w:rsidRPr="00E67238">
              <w:rPr>
                <w:rFonts w:eastAsiaTheme="minorEastAsia"/>
                <w:lang w:eastAsia="zh-CN"/>
              </w:rPr>
              <w:t>1 message/</w:t>
            </w:r>
            <w:r w:rsidR="007C3980">
              <w:rPr>
                <w:rFonts w:eastAsiaTheme="minorEastAsia"/>
                <w:lang w:eastAsia="zh-CN"/>
              </w:rPr>
              <w:t>2 hour</w:t>
            </w:r>
            <w:r w:rsidRPr="00E67238">
              <w:rPr>
                <w:rFonts w:eastAsiaTheme="minorEastAsia"/>
                <w:lang w:eastAsia="zh-CN"/>
              </w:rPr>
              <w:t>/device</w:t>
            </w:r>
          </w:p>
        </w:tc>
      </w:tr>
    </w:tbl>
    <w:p w14:paraId="59AE3678" w14:textId="781599B0" w:rsidR="009C627D" w:rsidRDefault="009C627D" w:rsidP="001D173A">
      <w:pPr>
        <w:pStyle w:val="a0"/>
        <w:spacing w:line="252" w:lineRule="auto"/>
        <w:rPr>
          <w:rFonts w:eastAsiaTheme="minorEastAsia"/>
          <w:szCs w:val="21"/>
          <w:lang w:eastAsia="zh-CN"/>
        </w:rPr>
      </w:pPr>
    </w:p>
    <w:p w14:paraId="6FB5EB9F" w14:textId="36D0E7DE" w:rsidR="00E67238" w:rsidRDefault="00E67238" w:rsidP="001D173A">
      <w:pPr>
        <w:pStyle w:val="a0"/>
        <w:spacing w:line="252" w:lineRule="auto"/>
        <w:rPr>
          <w:rFonts w:eastAsiaTheme="minorEastAsia"/>
          <w:szCs w:val="21"/>
          <w:lang w:eastAsia="zh-CN"/>
        </w:rPr>
      </w:pPr>
      <w:r>
        <w:rPr>
          <w:rFonts w:eastAsiaTheme="minorEastAsia"/>
          <w:szCs w:val="21"/>
          <w:lang w:eastAsia="zh-CN"/>
        </w:rPr>
        <w:t xml:space="preserve">For convenience, the </w:t>
      </w:r>
      <w:r w:rsidR="006A59E1">
        <w:rPr>
          <w:rFonts w:eastAsiaTheme="minorEastAsia"/>
          <w:szCs w:val="21"/>
          <w:lang w:eastAsia="zh-CN"/>
        </w:rPr>
        <w:t>non-full buffer system-level simulation procedure in ITU-R M.2412 [1] is copied as follows:</w:t>
      </w:r>
    </w:p>
    <w:p w14:paraId="28717243" w14:textId="36B621A9" w:rsidR="006A59E1" w:rsidRPr="006A59E1" w:rsidRDefault="006A59E1" w:rsidP="006A59E1">
      <w:pPr>
        <w:pStyle w:val="a0"/>
        <w:spacing w:line="252" w:lineRule="auto"/>
        <w:rPr>
          <w:rFonts w:eastAsiaTheme="minorEastAsia"/>
          <w:szCs w:val="21"/>
          <w:lang w:val="en-GB" w:eastAsia="zh-CN"/>
        </w:rPr>
      </w:pPr>
      <w:r w:rsidRPr="006A59E1">
        <w:rPr>
          <w:rFonts w:eastAsiaTheme="minorEastAsia"/>
          <w:i/>
          <w:szCs w:val="21"/>
          <w:lang w:val="en-GB" w:eastAsia="zh-CN"/>
        </w:rPr>
        <w:t>Step 1:</w:t>
      </w:r>
      <w:r>
        <w:rPr>
          <w:rFonts w:eastAsiaTheme="minorEastAsia"/>
          <w:szCs w:val="21"/>
          <w:lang w:val="en-GB" w:eastAsia="zh-CN"/>
        </w:rPr>
        <w:t xml:space="preserve"> </w:t>
      </w:r>
      <w:r w:rsidRPr="006A59E1">
        <w:rPr>
          <w:rFonts w:eastAsiaTheme="minorEastAsia"/>
          <w:szCs w:val="21"/>
          <w:lang w:val="en-GB" w:eastAsia="zh-CN"/>
        </w:rPr>
        <w:t xml:space="preserve">Set system user number per </w:t>
      </w:r>
      <w:proofErr w:type="spellStart"/>
      <w:r w:rsidRPr="006A59E1">
        <w:rPr>
          <w:rFonts w:eastAsiaTheme="minorEastAsia"/>
          <w:szCs w:val="21"/>
          <w:lang w:val="en-GB" w:eastAsia="zh-CN"/>
        </w:rPr>
        <w:t>TRxP</w:t>
      </w:r>
      <w:proofErr w:type="spellEnd"/>
      <w:r w:rsidRPr="006A59E1">
        <w:rPr>
          <w:rFonts w:eastAsiaTheme="minorEastAsia"/>
          <w:szCs w:val="21"/>
          <w:lang w:val="en-GB" w:eastAsia="zh-CN"/>
        </w:rPr>
        <w:t xml:space="preserve"> as </w:t>
      </w:r>
      <w:r w:rsidR="007C3980">
        <w:rPr>
          <w:rFonts w:eastAsiaTheme="minorEastAsia"/>
          <w:i/>
          <w:szCs w:val="21"/>
          <w:lang w:val="en-GB" w:eastAsia="zh-CN"/>
        </w:rPr>
        <w:t>M</w:t>
      </w:r>
      <w:r w:rsidRPr="006A59E1">
        <w:rPr>
          <w:rFonts w:eastAsiaTheme="minorEastAsia"/>
          <w:i/>
          <w:szCs w:val="21"/>
          <w:lang w:val="en-GB" w:eastAsia="zh-CN"/>
        </w:rPr>
        <w:t>.</w:t>
      </w:r>
    </w:p>
    <w:p w14:paraId="233932AF" w14:textId="52B797F4" w:rsidR="006A59E1" w:rsidRPr="006A59E1" w:rsidRDefault="006A59E1" w:rsidP="006A59E1">
      <w:pPr>
        <w:pStyle w:val="a0"/>
        <w:spacing w:line="252" w:lineRule="auto"/>
        <w:rPr>
          <w:rFonts w:eastAsiaTheme="minorEastAsia"/>
          <w:szCs w:val="21"/>
          <w:lang w:val="en-GB" w:eastAsia="zh-CN"/>
        </w:rPr>
      </w:pPr>
      <w:r w:rsidRPr="006A59E1">
        <w:rPr>
          <w:rFonts w:eastAsiaTheme="minorEastAsia"/>
          <w:i/>
          <w:szCs w:val="21"/>
          <w:lang w:val="en-GB" w:eastAsia="zh-CN"/>
        </w:rPr>
        <w:t>Step 2:</w:t>
      </w:r>
      <w:r>
        <w:rPr>
          <w:rFonts w:eastAsiaTheme="minorEastAsia"/>
          <w:szCs w:val="21"/>
          <w:lang w:val="en-GB" w:eastAsia="zh-CN"/>
        </w:rPr>
        <w:t xml:space="preserve"> </w:t>
      </w:r>
      <w:r w:rsidRPr="006A59E1">
        <w:rPr>
          <w:rFonts w:eastAsiaTheme="minorEastAsia"/>
          <w:szCs w:val="21"/>
          <w:lang w:val="en-GB" w:eastAsia="zh-CN"/>
        </w:rPr>
        <w:t>Generate the user packet according to the traffic model.</w:t>
      </w:r>
    </w:p>
    <w:p w14:paraId="645A1BD8" w14:textId="7732F411" w:rsidR="006A59E1" w:rsidRPr="006A59E1" w:rsidRDefault="006A59E1" w:rsidP="006A59E1">
      <w:pPr>
        <w:pStyle w:val="a0"/>
        <w:spacing w:line="252" w:lineRule="auto"/>
        <w:rPr>
          <w:rFonts w:eastAsiaTheme="minorEastAsia"/>
          <w:szCs w:val="21"/>
          <w:lang w:val="en-GB" w:eastAsia="zh-CN"/>
        </w:rPr>
      </w:pPr>
      <w:r w:rsidRPr="006A59E1">
        <w:rPr>
          <w:rFonts w:eastAsiaTheme="minorEastAsia"/>
          <w:i/>
          <w:szCs w:val="21"/>
          <w:lang w:val="en-GB" w:eastAsia="zh-CN"/>
        </w:rPr>
        <w:t>Step 3:</w:t>
      </w:r>
      <w:r>
        <w:rPr>
          <w:rFonts w:eastAsiaTheme="minorEastAsia"/>
          <w:szCs w:val="21"/>
          <w:lang w:val="en-GB" w:eastAsia="zh-CN"/>
        </w:rPr>
        <w:t xml:space="preserve"> </w:t>
      </w:r>
      <w:r w:rsidRPr="006A59E1">
        <w:rPr>
          <w:rFonts w:eastAsiaTheme="minorEastAsia"/>
          <w:szCs w:val="21"/>
          <w:lang w:val="en-GB" w:eastAsia="zh-CN"/>
        </w:rPr>
        <w:t xml:space="preserve">Run non-full buffer system-level simulation to obtain the packet outage rate. The outage rate is defined as the ratio of the number of packets that failed to be delivered to the destination receiver within a transmission delay of less than or equal to 10s to the total number of packets generated in </w:t>
      </w:r>
      <w:r w:rsidRPr="006A59E1">
        <w:rPr>
          <w:rFonts w:eastAsiaTheme="minorEastAsia"/>
          <w:i/>
          <w:szCs w:val="21"/>
          <w:lang w:val="en-GB" w:eastAsia="zh-CN"/>
        </w:rPr>
        <w:t>Step 2</w:t>
      </w:r>
      <w:r w:rsidRPr="006A59E1">
        <w:rPr>
          <w:rFonts w:eastAsiaTheme="minorEastAsia"/>
          <w:szCs w:val="21"/>
          <w:lang w:val="en-GB" w:eastAsia="zh-CN"/>
        </w:rPr>
        <w:t>.</w:t>
      </w:r>
    </w:p>
    <w:p w14:paraId="6FEB171D" w14:textId="5E5B0711" w:rsidR="006A59E1" w:rsidRPr="006A59E1" w:rsidRDefault="006A59E1" w:rsidP="006A59E1">
      <w:pPr>
        <w:pStyle w:val="a0"/>
        <w:spacing w:line="252" w:lineRule="auto"/>
        <w:rPr>
          <w:rFonts w:eastAsiaTheme="minorEastAsia"/>
          <w:szCs w:val="21"/>
          <w:lang w:val="en-GB" w:eastAsia="zh-CN"/>
        </w:rPr>
      </w:pPr>
      <w:r w:rsidRPr="006A59E1">
        <w:rPr>
          <w:rFonts w:eastAsiaTheme="minorEastAsia"/>
          <w:i/>
          <w:szCs w:val="21"/>
          <w:lang w:val="en-GB" w:eastAsia="zh-CN"/>
        </w:rPr>
        <w:t>Step 4:</w:t>
      </w:r>
      <w:r>
        <w:rPr>
          <w:rFonts w:eastAsiaTheme="minorEastAsia"/>
          <w:szCs w:val="21"/>
          <w:lang w:val="en-GB" w:eastAsia="zh-CN"/>
        </w:rPr>
        <w:t xml:space="preserve"> </w:t>
      </w:r>
      <w:r w:rsidRPr="006A59E1">
        <w:rPr>
          <w:rFonts w:eastAsiaTheme="minorEastAsia"/>
          <w:szCs w:val="21"/>
          <w:lang w:val="en-GB" w:eastAsia="zh-CN"/>
        </w:rPr>
        <w:t xml:space="preserve">Change the value of </w:t>
      </w:r>
      <w:r w:rsidR="007C3980">
        <w:rPr>
          <w:rFonts w:eastAsiaTheme="minorEastAsia"/>
          <w:i/>
          <w:szCs w:val="21"/>
          <w:lang w:val="en-GB" w:eastAsia="zh-CN"/>
        </w:rPr>
        <w:t>M</w:t>
      </w:r>
      <w:r w:rsidRPr="006A59E1">
        <w:rPr>
          <w:rFonts w:eastAsiaTheme="minorEastAsia"/>
          <w:szCs w:val="21"/>
          <w:lang w:val="en-GB" w:eastAsia="zh-CN"/>
        </w:rPr>
        <w:t xml:space="preserve"> and repeat </w:t>
      </w:r>
      <w:r w:rsidRPr="006A59E1">
        <w:rPr>
          <w:rFonts w:eastAsiaTheme="minorEastAsia"/>
          <w:i/>
          <w:szCs w:val="21"/>
          <w:lang w:val="en-GB" w:eastAsia="zh-CN"/>
        </w:rPr>
        <w:t>Step 2-3</w:t>
      </w:r>
      <w:r w:rsidRPr="006A59E1">
        <w:rPr>
          <w:rFonts w:eastAsiaTheme="minorEastAsia"/>
          <w:szCs w:val="21"/>
          <w:lang w:val="en-GB" w:eastAsia="zh-CN"/>
        </w:rPr>
        <w:t xml:space="preserve"> to obtain the system user number per </w:t>
      </w:r>
      <w:proofErr w:type="spellStart"/>
      <w:r w:rsidRPr="006A59E1">
        <w:rPr>
          <w:rFonts w:eastAsiaTheme="minorEastAsia"/>
          <w:szCs w:val="21"/>
          <w:lang w:val="en-GB" w:eastAsia="zh-CN"/>
        </w:rPr>
        <w:t>TRxP</w:t>
      </w:r>
      <w:proofErr w:type="spellEnd"/>
      <w:r w:rsidRPr="006A59E1">
        <w:rPr>
          <w:rFonts w:eastAsiaTheme="minorEastAsia"/>
          <w:szCs w:val="21"/>
          <w:lang w:val="en-GB" w:eastAsia="zh-CN"/>
        </w:rPr>
        <w:t xml:space="preserve"> </w:t>
      </w:r>
      <w:r w:rsidR="007C3980">
        <w:rPr>
          <w:rFonts w:eastAsiaTheme="minorEastAsia"/>
          <w:i/>
          <w:szCs w:val="21"/>
          <w:lang w:val="en-GB" w:eastAsia="zh-CN"/>
        </w:rPr>
        <w:t>M</w:t>
      </w:r>
      <w:r w:rsidRPr="006A59E1">
        <w:rPr>
          <w:rFonts w:eastAsiaTheme="minorEastAsia"/>
          <w:i/>
          <w:szCs w:val="21"/>
          <w:lang w:val="en-GB" w:eastAsia="zh-CN"/>
        </w:rPr>
        <w:t>’</w:t>
      </w:r>
      <w:r w:rsidRPr="006A59E1">
        <w:rPr>
          <w:rFonts w:eastAsiaTheme="minorEastAsia"/>
          <w:szCs w:val="21"/>
          <w:lang w:val="en-GB" w:eastAsia="zh-CN"/>
        </w:rPr>
        <w:t xml:space="preserve"> satisfying the packet outage rate of 1%.</w:t>
      </w:r>
    </w:p>
    <w:p w14:paraId="28E2B816" w14:textId="3C24EFD9" w:rsidR="006A59E1" w:rsidRPr="006A59E1" w:rsidRDefault="006A59E1" w:rsidP="006A59E1">
      <w:pPr>
        <w:pStyle w:val="a0"/>
        <w:spacing w:line="252" w:lineRule="auto"/>
        <w:rPr>
          <w:rFonts w:eastAsiaTheme="minorEastAsia"/>
          <w:i/>
          <w:szCs w:val="21"/>
          <w:lang w:val="en-GB" w:eastAsia="zh-CN"/>
        </w:rPr>
      </w:pPr>
      <w:r w:rsidRPr="006A59E1">
        <w:rPr>
          <w:rFonts w:eastAsiaTheme="minorEastAsia"/>
          <w:i/>
          <w:szCs w:val="21"/>
          <w:lang w:val="en-GB" w:eastAsia="zh-CN"/>
        </w:rPr>
        <w:lastRenderedPageBreak/>
        <w:t>Step 5:</w:t>
      </w:r>
      <w:r>
        <w:rPr>
          <w:rFonts w:eastAsiaTheme="minorEastAsia"/>
          <w:i/>
          <w:szCs w:val="21"/>
          <w:lang w:val="en-GB" w:eastAsia="zh-CN"/>
        </w:rPr>
        <w:t xml:space="preserve"> </w:t>
      </w:r>
      <w:r w:rsidRPr="006A59E1">
        <w:rPr>
          <w:rFonts w:eastAsiaTheme="minorEastAsia"/>
          <w:szCs w:val="21"/>
          <w:lang w:val="en-GB" w:eastAsia="zh-CN"/>
        </w:rPr>
        <w:t xml:space="preserve">Calculate connection density by equation </w:t>
      </w:r>
      <w:r w:rsidRPr="006A59E1">
        <w:rPr>
          <w:rFonts w:eastAsiaTheme="minorEastAsia"/>
          <w:i/>
          <w:szCs w:val="21"/>
          <w:lang w:val="en-GB" w:eastAsia="zh-CN"/>
        </w:rPr>
        <w:t>C</w:t>
      </w:r>
      <w:r w:rsidRPr="006A59E1">
        <w:rPr>
          <w:rFonts w:eastAsiaTheme="minorEastAsia"/>
          <w:szCs w:val="21"/>
          <w:lang w:val="en-GB" w:eastAsia="zh-CN"/>
        </w:rPr>
        <w:t xml:space="preserve"> = </w:t>
      </w:r>
      <w:r w:rsidR="007C3980">
        <w:rPr>
          <w:rFonts w:eastAsiaTheme="minorEastAsia"/>
          <w:i/>
          <w:szCs w:val="21"/>
          <w:lang w:val="en-GB" w:eastAsia="zh-CN"/>
        </w:rPr>
        <w:t>M</w:t>
      </w:r>
      <w:r w:rsidRPr="006A59E1">
        <w:rPr>
          <w:rFonts w:eastAsiaTheme="minorEastAsia"/>
          <w:i/>
          <w:szCs w:val="21"/>
          <w:lang w:val="en-GB" w:eastAsia="zh-CN"/>
        </w:rPr>
        <w:t>’ / A</w:t>
      </w:r>
      <w:r w:rsidRPr="006A59E1">
        <w:rPr>
          <w:rFonts w:eastAsiaTheme="minorEastAsia"/>
          <w:szCs w:val="21"/>
          <w:lang w:val="en-GB" w:eastAsia="zh-CN"/>
        </w:rPr>
        <w:t xml:space="preserve">, where the </w:t>
      </w:r>
      <w:proofErr w:type="spellStart"/>
      <w:r w:rsidRPr="006A59E1">
        <w:rPr>
          <w:rFonts w:eastAsiaTheme="minorEastAsia"/>
          <w:szCs w:val="21"/>
          <w:lang w:val="en-GB" w:eastAsia="zh-CN"/>
        </w:rPr>
        <w:t>TRxP</w:t>
      </w:r>
      <w:proofErr w:type="spellEnd"/>
      <w:r w:rsidRPr="006A59E1">
        <w:rPr>
          <w:rFonts w:eastAsiaTheme="minorEastAsia"/>
          <w:szCs w:val="21"/>
          <w:lang w:val="en-GB" w:eastAsia="zh-CN"/>
        </w:rPr>
        <w:t xml:space="preserve"> area </w:t>
      </w:r>
      <w:r w:rsidRPr="006A59E1">
        <w:rPr>
          <w:rFonts w:eastAsiaTheme="minorEastAsia"/>
          <w:i/>
          <w:szCs w:val="21"/>
          <w:lang w:val="en-GB" w:eastAsia="zh-CN"/>
        </w:rPr>
        <w:t>A</w:t>
      </w:r>
      <w:r w:rsidRPr="006A59E1">
        <w:rPr>
          <w:rFonts w:eastAsiaTheme="minorEastAsia"/>
          <w:szCs w:val="21"/>
          <w:lang w:val="en-GB" w:eastAsia="zh-CN"/>
        </w:rPr>
        <w:t xml:space="preserve"> is calculated as </w:t>
      </w:r>
      <w:r w:rsidRPr="006A59E1">
        <w:rPr>
          <w:rFonts w:eastAsiaTheme="minorEastAsia"/>
          <w:i/>
          <w:szCs w:val="21"/>
          <w:lang w:val="en-GB" w:eastAsia="zh-CN"/>
        </w:rPr>
        <w:t>A</w:t>
      </w:r>
      <w:r w:rsidRPr="006A59E1">
        <w:rPr>
          <w:rFonts w:eastAsiaTheme="minorEastAsia"/>
          <w:szCs w:val="21"/>
          <w:lang w:val="en-GB" w:eastAsia="zh-CN"/>
        </w:rPr>
        <w:t xml:space="preserve"> = ISD</w:t>
      </w:r>
      <w:r w:rsidRPr="006A59E1">
        <w:rPr>
          <w:rFonts w:eastAsiaTheme="minorEastAsia"/>
          <w:szCs w:val="21"/>
          <w:vertAlign w:val="superscript"/>
          <w:lang w:val="en-GB" w:eastAsia="zh-CN"/>
        </w:rPr>
        <w:t>2</w:t>
      </w:r>
      <w:r w:rsidRPr="006A59E1">
        <w:rPr>
          <w:rFonts w:eastAsiaTheme="minorEastAsia"/>
          <w:szCs w:val="21"/>
          <w:lang w:val="en-GB" w:eastAsia="zh-CN"/>
        </w:rPr>
        <w:t xml:space="preserve"> × sqrt(3)/</w:t>
      </w:r>
      <w:r w:rsidR="005A61ED">
        <w:rPr>
          <w:rFonts w:eastAsiaTheme="minorEastAsia"/>
          <w:szCs w:val="21"/>
          <w:lang w:val="en-GB" w:eastAsia="zh-CN"/>
        </w:rPr>
        <w:t>2</w:t>
      </w:r>
      <w:r w:rsidRPr="006A59E1">
        <w:rPr>
          <w:rFonts w:eastAsiaTheme="minorEastAsia"/>
          <w:szCs w:val="21"/>
          <w:lang w:val="en-GB" w:eastAsia="zh-CN"/>
        </w:rPr>
        <w:t>, and ISD is the inter-site distance.</w:t>
      </w:r>
    </w:p>
    <w:p w14:paraId="075C0479" w14:textId="05AF1DA9" w:rsidR="006A59E1" w:rsidRDefault="006A59E1" w:rsidP="001D173A">
      <w:pPr>
        <w:pStyle w:val="a0"/>
        <w:spacing w:line="252" w:lineRule="auto"/>
        <w:rPr>
          <w:rFonts w:eastAsiaTheme="minorEastAsia"/>
          <w:szCs w:val="21"/>
          <w:lang w:val="en-GB" w:eastAsia="zh-CN"/>
        </w:rPr>
      </w:pPr>
      <w:r>
        <w:rPr>
          <w:rFonts w:eastAsiaTheme="minorEastAsia"/>
          <w:szCs w:val="21"/>
          <w:lang w:val="en-GB" w:eastAsia="zh-CN"/>
        </w:rPr>
        <w:t xml:space="preserve">Through repeating the above procedure, </w:t>
      </w:r>
      <w:r w:rsidR="007D11C6">
        <w:rPr>
          <w:rFonts w:eastAsiaTheme="minorEastAsia"/>
          <w:szCs w:val="21"/>
          <w:lang w:val="en-GB" w:eastAsia="zh-CN"/>
        </w:rPr>
        <w:t xml:space="preserve">the system user number </w:t>
      </w:r>
      <w:r w:rsidR="007C3980">
        <w:rPr>
          <w:rFonts w:eastAsiaTheme="minorEastAsia"/>
          <w:szCs w:val="21"/>
          <w:lang w:val="en-GB" w:eastAsia="zh-CN"/>
        </w:rPr>
        <w:t>M</w:t>
      </w:r>
      <w:r w:rsidR="007D11C6">
        <w:rPr>
          <w:rFonts w:eastAsiaTheme="minorEastAsia"/>
          <w:szCs w:val="21"/>
          <w:lang w:val="en-GB" w:eastAsia="zh-CN"/>
        </w:rPr>
        <w:t xml:space="preserve"> per </w:t>
      </w:r>
      <w:proofErr w:type="spellStart"/>
      <w:r w:rsidR="007D11C6">
        <w:rPr>
          <w:rFonts w:eastAsiaTheme="minorEastAsia"/>
          <w:szCs w:val="21"/>
          <w:lang w:val="en-GB" w:eastAsia="zh-CN"/>
        </w:rPr>
        <w:t>TRxP</w:t>
      </w:r>
      <w:proofErr w:type="spellEnd"/>
      <w:r w:rsidR="007D11C6">
        <w:rPr>
          <w:rFonts w:eastAsiaTheme="minorEastAsia"/>
          <w:szCs w:val="21"/>
          <w:lang w:val="en-GB" w:eastAsia="zh-CN"/>
        </w:rPr>
        <w:t xml:space="preserve"> satisfying the packed outage rate of 1% can be obtained and the connection density can be calculated. The evaluation results on </w:t>
      </w:r>
      <w:r w:rsidR="007D11C6" w:rsidRPr="006A59E1">
        <w:rPr>
          <w:rFonts w:eastAsiaTheme="minorEastAsia"/>
          <w:szCs w:val="21"/>
          <w:lang w:val="en-GB" w:eastAsia="zh-CN"/>
        </w:rPr>
        <w:t>connection density</w:t>
      </w:r>
      <w:r w:rsidR="007D11C6">
        <w:rPr>
          <w:rFonts w:eastAsiaTheme="minorEastAsia"/>
          <w:szCs w:val="21"/>
          <w:lang w:val="en-GB" w:eastAsia="zh-CN"/>
        </w:rPr>
        <w:t xml:space="preserve"> are summarized in Table 2</w:t>
      </w:r>
      <w:r w:rsidR="00AE2CF0">
        <w:rPr>
          <w:rFonts w:eastAsiaTheme="minorEastAsia"/>
          <w:szCs w:val="21"/>
          <w:lang w:val="en-GB" w:eastAsia="zh-CN"/>
        </w:rPr>
        <w:t xml:space="preserve"> and the ITU-R requirements on connection density can be satisfied.</w:t>
      </w:r>
    </w:p>
    <w:p w14:paraId="68867C2F" w14:textId="49FF567E" w:rsidR="00820D18" w:rsidRDefault="00820D18" w:rsidP="00820D18">
      <w:pPr>
        <w:pStyle w:val="a0"/>
        <w:spacing w:after="60" w:line="252" w:lineRule="auto"/>
        <w:jc w:val="center"/>
        <w:rPr>
          <w:rFonts w:eastAsia="等线"/>
          <w:kern w:val="2"/>
          <w:szCs w:val="20"/>
          <w:lang w:val="en-GB" w:eastAsia="zh-CN"/>
        </w:rPr>
      </w:pPr>
      <w:r>
        <w:rPr>
          <w:rFonts w:eastAsia="等线"/>
          <w:kern w:val="2"/>
          <w:szCs w:val="20"/>
          <w:lang w:val="en-GB" w:eastAsia="zh-CN"/>
        </w:rPr>
        <w:t xml:space="preserve">Table </w:t>
      </w:r>
      <w:r w:rsidR="007D11C6">
        <w:rPr>
          <w:rFonts w:eastAsia="等线"/>
          <w:kern w:val="2"/>
          <w:szCs w:val="20"/>
          <w:lang w:val="en-GB" w:eastAsia="zh-CN"/>
        </w:rPr>
        <w:t>2</w:t>
      </w:r>
      <w:r>
        <w:rPr>
          <w:rFonts w:eastAsia="等线"/>
          <w:kern w:val="2"/>
          <w:szCs w:val="20"/>
          <w:lang w:val="en-GB" w:eastAsia="zh-CN"/>
        </w:rPr>
        <w:t xml:space="preserve">. Evaluation results on </w:t>
      </w:r>
      <w:r w:rsidR="00AE2CF0">
        <w:rPr>
          <w:rFonts w:eastAsia="等线"/>
          <w:kern w:val="2"/>
          <w:szCs w:val="20"/>
          <w:lang w:val="en-GB" w:eastAsia="zh-CN"/>
        </w:rPr>
        <w:t>connection density</w:t>
      </w:r>
    </w:p>
    <w:tbl>
      <w:tblPr>
        <w:tblStyle w:val="af1"/>
        <w:tblW w:w="5000" w:type="pct"/>
        <w:jc w:val="center"/>
        <w:tblLook w:val="04A0" w:firstRow="1" w:lastRow="0" w:firstColumn="1" w:lastColumn="0" w:noHBand="0" w:noVBand="1"/>
      </w:tblPr>
      <w:tblGrid>
        <w:gridCol w:w="2265"/>
        <w:gridCol w:w="2265"/>
        <w:gridCol w:w="2266"/>
        <w:gridCol w:w="2266"/>
      </w:tblGrid>
      <w:tr w:rsidR="00AE2CF0" w14:paraId="2FA202A4" w14:textId="77777777" w:rsidTr="00AE2CF0">
        <w:trPr>
          <w:jc w:val="center"/>
        </w:trPr>
        <w:tc>
          <w:tcPr>
            <w:tcW w:w="1250" w:type="pct"/>
            <w:shd w:val="clear" w:color="auto" w:fill="A8D08D" w:themeFill="accent6" w:themeFillTint="99"/>
          </w:tcPr>
          <w:p w14:paraId="0A56FDA8" w14:textId="37AAB232" w:rsidR="00AE2CF0" w:rsidRDefault="00AE2CF0" w:rsidP="005761D4">
            <w:pPr>
              <w:jc w:val="center"/>
              <w:rPr>
                <w:rFonts w:eastAsiaTheme="minorEastAsia"/>
                <w:lang w:eastAsia="zh-CN"/>
              </w:rPr>
            </w:pPr>
          </w:p>
        </w:tc>
        <w:tc>
          <w:tcPr>
            <w:tcW w:w="1250" w:type="pct"/>
            <w:shd w:val="clear" w:color="auto" w:fill="A8D08D" w:themeFill="accent6" w:themeFillTint="99"/>
          </w:tcPr>
          <w:p w14:paraId="70AA78FA" w14:textId="30192829" w:rsidR="00AE2CF0" w:rsidRDefault="00AE2CF0" w:rsidP="005761D4">
            <w:pPr>
              <w:jc w:val="center"/>
              <w:rPr>
                <w:rFonts w:eastAsiaTheme="minorEastAsia"/>
                <w:lang w:eastAsia="zh-CN"/>
              </w:rPr>
            </w:pPr>
            <w:r>
              <w:rPr>
                <w:rFonts w:eastAsiaTheme="minorEastAsia" w:hint="eastAsia"/>
                <w:lang w:eastAsia="zh-CN"/>
              </w:rPr>
              <w:t>N</w:t>
            </w:r>
          </w:p>
        </w:tc>
        <w:tc>
          <w:tcPr>
            <w:tcW w:w="1250" w:type="pct"/>
            <w:shd w:val="clear" w:color="auto" w:fill="A8D08D" w:themeFill="accent6" w:themeFillTint="99"/>
          </w:tcPr>
          <w:p w14:paraId="464DBCB2" w14:textId="73A3DEE2" w:rsidR="00AE2CF0" w:rsidRPr="00553D91" w:rsidRDefault="00AE2CF0" w:rsidP="005761D4">
            <w:pPr>
              <w:jc w:val="center"/>
              <w:rPr>
                <w:rFonts w:eastAsiaTheme="minorEastAsia"/>
                <w:lang w:eastAsia="zh-CN"/>
              </w:rPr>
            </w:pPr>
            <w:r>
              <w:rPr>
                <w:rFonts w:eastAsiaTheme="minorEastAsia"/>
                <w:lang w:eastAsia="zh-CN"/>
              </w:rPr>
              <w:t>Results</w:t>
            </w:r>
          </w:p>
        </w:tc>
        <w:tc>
          <w:tcPr>
            <w:tcW w:w="1250" w:type="pct"/>
            <w:shd w:val="clear" w:color="auto" w:fill="A8D08D" w:themeFill="accent6" w:themeFillTint="99"/>
          </w:tcPr>
          <w:p w14:paraId="2F4CC804" w14:textId="77777777" w:rsidR="00AE2CF0" w:rsidRDefault="00AE2CF0" w:rsidP="005761D4">
            <w:pPr>
              <w:jc w:val="center"/>
              <w:rPr>
                <w:rFonts w:eastAsiaTheme="minorEastAsia"/>
                <w:lang w:eastAsia="zh-CN"/>
              </w:rPr>
            </w:pPr>
            <w:r>
              <w:rPr>
                <w:rFonts w:eastAsiaTheme="minorEastAsia" w:hint="eastAsia"/>
                <w:lang w:eastAsia="zh-CN"/>
              </w:rPr>
              <w:t>I</w:t>
            </w:r>
            <w:r>
              <w:rPr>
                <w:rFonts w:eastAsiaTheme="minorEastAsia"/>
                <w:lang w:eastAsia="zh-CN"/>
              </w:rPr>
              <w:t>TU requirement</w:t>
            </w:r>
          </w:p>
        </w:tc>
      </w:tr>
      <w:tr w:rsidR="00AE2CF0" w14:paraId="6CB4E31B" w14:textId="77777777" w:rsidTr="00AE2CF0">
        <w:trPr>
          <w:jc w:val="center"/>
        </w:trPr>
        <w:tc>
          <w:tcPr>
            <w:tcW w:w="1250" w:type="pct"/>
          </w:tcPr>
          <w:p w14:paraId="0F085139" w14:textId="451D3238" w:rsidR="00AE2CF0" w:rsidRPr="00F775DF" w:rsidRDefault="00AE2CF0" w:rsidP="005761D4">
            <w:pPr>
              <w:jc w:val="center"/>
              <w:rPr>
                <w:rFonts w:eastAsiaTheme="minorEastAsia"/>
                <w:lang w:eastAsia="zh-CN"/>
              </w:rPr>
            </w:pPr>
            <w:proofErr w:type="spellStart"/>
            <w:r>
              <w:rPr>
                <w:rFonts w:eastAsiaTheme="minorEastAsia"/>
                <w:lang w:eastAsia="zh-CN"/>
              </w:rPr>
              <w:t>eMTC</w:t>
            </w:r>
            <w:proofErr w:type="spellEnd"/>
          </w:p>
        </w:tc>
        <w:tc>
          <w:tcPr>
            <w:tcW w:w="1250" w:type="pct"/>
          </w:tcPr>
          <w:p w14:paraId="7174FCF5" w14:textId="4B533DE1" w:rsidR="00AE2CF0" w:rsidRPr="00AE2CF0" w:rsidRDefault="00684440" w:rsidP="005761D4">
            <w:pPr>
              <w:jc w:val="center"/>
              <w:rPr>
                <w:rFonts w:eastAsiaTheme="minorEastAsia"/>
                <w:lang w:val="en-GB" w:eastAsia="zh-CN"/>
              </w:rPr>
            </w:pPr>
            <w:r>
              <w:rPr>
                <w:rFonts w:eastAsiaTheme="minorEastAsia"/>
                <w:lang w:val="en-GB" w:eastAsia="zh-CN"/>
              </w:rPr>
              <w:t>2</w:t>
            </w:r>
          </w:p>
        </w:tc>
        <w:tc>
          <w:tcPr>
            <w:tcW w:w="1250" w:type="pct"/>
          </w:tcPr>
          <w:p w14:paraId="4D20AFC1" w14:textId="22A46071" w:rsidR="00AE2CF0" w:rsidRPr="00926A7D" w:rsidRDefault="00BA1FEB" w:rsidP="005761D4">
            <w:pPr>
              <w:jc w:val="center"/>
              <w:rPr>
                <w:rFonts w:eastAsiaTheme="minorEastAsia"/>
                <w:lang w:eastAsia="zh-CN"/>
              </w:rPr>
            </w:pPr>
            <w:r>
              <w:rPr>
                <w:lang w:val="en-GB"/>
              </w:rPr>
              <w:t>665</w:t>
            </w:r>
            <w:r w:rsidR="00AE2CF0" w:rsidRPr="00980FDC">
              <w:rPr>
                <w:lang w:val="en-GB"/>
              </w:rPr>
              <w:t>/km</w:t>
            </w:r>
            <w:r w:rsidR="00AE2CF0" w:rsidRPr="00980FDC">
              <w:rPr>
                <w:vertAlign w:val="superscript"/>
                <w:lang w:val="en-GB"/>
              </w:rPr>
              <w:t>2</w:t>
            </w:r>
          </w:p>
        </w:tc>
        <w:tc>
          <w:tcPr>
            <w:tcW w:w="1250" w:type="pct"/>
          </w:tcPr>
          <w:p w14:paraId="7A0353DB" w14:textId="14F95842" w:rsidR="00AE2CF0" w:rsidRDefault="00AE2CF0" w:rsidP="005761D4">
            <w:pPr>
              <w:jc w:val="center"/>
            </w:pPr>
            <w:r>
              <w:rPr>
                <w:lang w:val="en-GB"/>
              </w:rPr>
              <w:t>500</w:t>
            </w:r>
            <w:r w:rsidRPr="00980FDC">
              <w:rPr>
                <w:lang w:val="en-GB"/>
              </w:rPr>
              <w:t>/km</w:t>
            </w:r>
            <w:r w:rsidRPr="00980FDC">
              <w:rPr>
                <w:vertAlign w:val="superscript"/>
                <w:lang w:val="en-GB"/>
              </w:rPr>
              <w:t>2</w:t>
            </w:r>
          </w:p>
        </w:tc>
      </w:tr>
    </w:tbl>
    <w:p w14:paraId="28D2F112" w14:textId="75CBFD06" w:rsidR="00820D18" w:rsidRDefault="00820D18" w:rsidP="00820D18">
      <w:pPr>
        <w:pStyle w:val="a0"/>
        <w:spacing w:line="252" w:lineRule="auto"/>
        <w:rPr>
          <w:rFonts w:eastAsiaTheme="minorEastAsia"/>
          <w:lang w:eastAsia="zh-CN"/>
        </w:rPr>
      </w:pPr>
    </w:p>
    <w:p w14:paraId="2DB6D813" w14:textId="7ED53E7F" w:rsidR="008555C6" w:rsidRDefault="008555C6" w:rsidP="00820D18">
      <w:pPr>
        <w:pStyle w:val="a0"/>
        <w:spacing w:line="252" w:lineRule="auto"/>
        <w:rPr>
          <w:rFonts w:eastAsiaTheme="minorEastAsia"/>
          <w:lang w:eastAsia="zh-CN"/>
        </w:rPr>
      </w:pPr>
      <w:r>
        <w:rPr>
          <w:rFonts w:ascii="Times" w:eastAsiaTheme="minorEastAsia" w:hAnsi="Times"/>
          <w:b/>
          <w:lang w:val="en-GB" w:eastAsia="zh-CN"/>
        </w:rPr>
        <w:t xml:space="preserve">Observation </w:t>
      </w:r>
      <w:r w:rsidR="005A61ED">
        <w:rPr>
          <w:rFonts w:ascii="Times" w:eastAsiaTheme="minorEastAsia" w:hAnsi="Times"/>
          <w:b/>
          <w:lang w:val="en-GB" w:eastAsia="zh-CN"/>
        </w:rPr>
        <w:t>1</w:t>
      </w:r>
      <w:r>
        <w:rPr>
          <w:rFonts w:ascii="Times" w:eastAsiaTheme="minorEastAsia" w:hAnsi="Times"/>
          <w:b/>
          <w:lang w:val="en-GB" w:eastAsia="zh-CN"/>
        </w:rPr>
        <w:t xml:space="preserve">: </w:t>
      </w:r>
      <w:r>
        <w:rPr>
          <w:rFonts w:ascii="Times" w:eastAsiaTheme="minorEastAsia" w:hAnsi="Times"/>
          <w:b/>
          <w:lang w:eastAsia="zh-CN"/>
        </w:rPr>
        <w:t xml:space="preserve">For </w:t>
      </w:r>
      <w:r w:rsidR="00AE2CF0">
        <w:rPr>
          <w:rFonts w:ascii="Times" w:eastAsiaTheme="minorEastAsia" w:hAnsi="Times"/>
          <w:b/>
          <w:lang w:eastAsia="zh-CN"/>
        </w:rPr>
        <w:t>IoT</w:t>
      </w:r>
      <w:r>
        <w:rPr>
          <w:rFonts w:ascii="Times" w:eastAsiaTheme="minorEastAsia" w:hAnsi="Times"/>
          <w:b/>
          <w:lang w:eastAsia="zh-CN"/>
        </w:rPr>
        <w:t xml:space="preserve"> NTN self-evaluation, </w:t>
      </w:r>
      <w:r w:rsidRPr="00705BCF">
        <w:rPr>
          <w:rFonts w:ascii="Times" w:eastAsiaTheme="minorEastAsia" w:hAnsi="Times"/>
          <w:b/>
          <w:lang w:eastAsia="zh-CN"/>
        </w:rPr>
        <w:t xml:space="preserve">the </w:t>
      </w:r>
      <w:r w:rsidR="00AE2CF0">
        <w:rPr>
          <w:rFonts w:ascii="Times" w:eastAsiaTheme="minorEastAsia" w:hAnsi="Times"/>
          <w:b/>
          <w:lang w:eastAsia="zh-CN"/>
        </w:rPr>
        <w:t>connection density</w:t>
      </w:r>
      <w:r w:rsidRPr="008555C6">
        <w:rPr>
          <w:rFonts w:ascii="Times" w:eastAsiaTheme="minorEastAsia" w:hAnsi="Times"/>
          <w:b/>
          <w:lang w:eastAsia="zh-CN"/>
        </w:rPr>
        <w:t xml:space="preserve"> </w:t>
      </w:r>
      <w:r>
        <w:rPr>
          <w:rFonts w:ascii="Times" w:eastAsiaTheme="minorEastAsia" w:hAnsi="Times"/>
          <w:b/>
          <w:lang w:eastAsia="zh-CN"/>
        </w:rPr>
        <w:t xml:space="preserve">can meet ITU-R </w:t>
      </w:r>
      <w:r w:rsidRPr="00705BCF">
        <w:rPr>
          <w:rFonts w:ascii="Times" w:eastAsiaTheme="minorEastAsia" w:hAnsi="Times"/>
          <w:b/>
          <w:lang w:eastAsia="zh-CN"/>
        </w:rPr>
        <w:t>requirement</w:t>
      </w:r>
      <w:r>
        <w:rPr>
          <w:rFonts w:ascii="Times" w:eastAsiaTheme="minorEastAsia" w:hAnsi="Times"/>
          <w:b/>
          <w:lang w:eastAsia="zh-CN"/>
        </w:rPr>
        <w:t xml:space="preserve">, where the </w:t>
      </w:r>
      <w:r w:rsidR="00AE2CF0">
        <w:rPr>
          <w:rFonts w:ascii="Times" w:eastAsiaTheme="minorEastAsia" w:hAnsi="Times"/>
          <w:b/>
          <w:lang w:eastAsia="zh-CN"/>
        </w:rPr>
        <w:t>connection density</w:t>
      </w:r>
      <w:r>
        <w:rPr>
          <w:rFonts w:ascii="Times" w:eastAsiaTheme="minorEastAsia" w:hAnsi="Times"/>
          <w:b/>
          <w:lang w:eastAsia="zh-CN"/>
        </w:rPr>
        <w:t xml:space="preserve"> is </w:t>
      </w:r>
      <w:r w:rsidR="00C411FF">
        <w:rPr>
          <w:rFonts w:ascii="Times" w:eastAsiaTheme="minorEastAsia" w:hAnsi="Times"/>
          <w:b/>
          <w:lang w:eastAsia="zh-CN"/>
        </w:rPr>
        <w:t>665</w:t>
      </w:r>
      <w:r w:rsidR="00AE2CF0" w:rsidRPr="00AE2CF0">
        <w:rPr>
          <w:rFonts w:ascii="Times" w:eastAsiaTheme="minorEastAsia" w:hAnsi="Times"/>
          <w:b/>
          <w:lang w:eastAsia="zh-CN"/>
        </w:rPr>
        <w:t>/km</w:t>
      </w:r>
      <w:r w:rsidR="00AE2CF0" w:rsidRPr="00AE2CF0">
        <w:rPr>
          <w:rFonts w:ascii="Times" w:eastAsiaTheme="minorEastAsia" w:hAnsi="Times"/>
          <w:b/>
          <w:vertAlign w:val="superscript"/>
          <w:lang w:eastAsia="zh-CN"/>
        </w:rPr>
        <w:t>2</w:t>
      </w:r>
      <w:r w:rsidR="00AE2CF0">
        <w:rPr>
          <w:rFonts w:ascii="Times" w:eastAsiaTheme="minorEastAsia" w:hAnsi="Times"/>
          <w:b/>
          <w:lang w:eastAsia="zh-CN"/>
        </w:rPr>
        <w:t xml:space="preserve"> when N = </w:t>
      </w:r>
      <w:r w:rsidR="00684440">
        <w:rPr>
          <w:rFonts w:ascii="Times" w:eastAsiaTheme="minorEastAsia" w:hAnsi="Times"/>
          <w:b/>
          <w:lang w:eastAsia="zh-CN"/>
        </w:rPr>
        <w:t>2</w:t>
      </w:r>
      <w:r w:rsidR="00AE2CF0">
        <w:rPr>
          <w:rFonts w:ascii="Times" w:eastAsiaTheme="minorEastAsia" w:hAnsi="Times"/>
          <w:b/>
          <w:lang w:eastAsia="zh-CN"/>
        </w:rPr>
        <w:t xml:space="preserve"> </w:t>
      </w:r>
      <w:r w:rsidR="00C411FF">
        <w:rPr>
          <w:rFonts w:ascii="Times" w:eastAsiaTheme="minorEastAsia" w:hAnsi="Times"/>
          <w:b/>
          <w:lang w:eastAsia="zh-CN"/>
        </w:rPr>
        <w:t xml:space="preserve">for </w:t>
      </w:r>
      <w:proofErr w:type="spellStart"/>
      <w:r w:rsidR="00C411FF">
        <w:rPr>
          <w:rFonts w:ascii="Times" w:eastAsiaTheme="minorEastAsia" w:hAnsi="Times"/>
          <w:b/>
          <w:lang w:eastAsia="zh-CN"/>
        </w:rPr>
        <w:t>eMTC</w:t>
      </w:r>
      <w:proofErr w:type="spellEnd"/>
      <w:r w:rsidR="00AE2CF0">
        <w:rPr>
          <w:rFonts w:ascii="Times" w:eastAsiaTheme="minorEastAsia" w:hAnsi="Times"/>
          <w:b/>
          <w:lang w:eastAsia="zh-CN"/>
        </w:rPr>
        <w:t>.</w:t>
      </w:r>
    </w:p>
    <w:p w14:paraId="1CBA98BB" w14:textId="77777777" w:rsidR="00820D18" w:rsidRPr="001D173A" w:rsidRDefault="00820D18" w:rsidP="00B97E0D">
      <w:pPr>
        <w:snapToGrid w:val="0"/>
        <w:rPr>
          <w:rFonts w:eastAsiaTheme="minorEastAsia"/>
          <w:lang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05F753E3" w:rsidR="005243D0" w:rsidRDefault="000566BE">
      <w:pPr>
        <w:pStyle w:val="a0"/>
        <w:rPr>
          <w:szCs w:val="20"/>
        </w:rPr>
      </w:pPr>
      <w:r>
        <w:rPr>
          <w:szCs w:val="20"/>
        </w:rPr>
        <w:t xml:space="preserve">In this contribution, we present our </w:t>
      </w:r>
      <w:r w:rsidR="008555C6">
        <w:rPr>
          <w:szCs w:val="20"/>
        </w:rPr>
        <w:t>s</w:t>
      </w:r>
      <w:r w:rsidR="008555C6" w:rsidRPr="008555C6">
        <w:rPr>
          <w:szCs w:val="20"/>
        </w:rPr>
        <w:t xml:space="preserve">elf-evaluation results for </w:t>
      </w:r>
      <w:r w:rsidR="008F5DB6">
        <w:rPr>
          <w:szCs w:val="20"/>
        </w:rPr>
        <w:t>I</w:t>
      </w:r>
      <w:r w:rsidR="00AE2CF0">
        <w:rPr>
          <w:szCs w:val="20"/>
        </w:rPr>
        <w:t>oT</w:t>
      </w:r>
      <w:r w:rsidR="008555C6" w:rsidRPr="008555C6">
        <w:rPr>
          <w:szCs w:val="20"/>
        </w:rPr>
        <w:t xml:space="preserve"> NTN for IMT-2020 submission</w:t>
      </w:r>
      <w:r w:rsidR="008555C6">
        <w:rPr>
          <w:szCs w:val="20"/>
        </w:rPr>
        <w:t xml:space="preserve"> based on the agreed simulation parameters</w:t>
      </w:r>
      <w:r>
        <w:rPr>
          <w:szCs w:val="20"/>
        </w:rPr>
        <w:t>. The following observations</w:t>
      </w:r>
      <w:r w:rsidR="00933E81">
        <w:rPr>
          <w:szCs w:val="20"/>
        </w:rPr>
        <w:t xml:space="preserve"> </w:t>
      </w:r>
      <w:r>
        <w:rPr>
          <w:szCs w:val="20"/>
        </w:rPr>
        <w:t>are made:</w:t>
      </w:r>
    </w:p>
    <w:p w14:paraId="321C27B1" w14:textId="7C31DC02" w:rsidR="008555C6" w:rsidRPr="00C411FF" w:rsidRDefault="00C411FF" w:rsidP="008B6A75">
      <w:pPr>
        <w:pStyle w:val="a0"/>
        <w:spacing w:line="252" w:lineRule="auto"/>
        <w:rPr>
          <w:rFonts w:eastAsiaTheme="minorEastAsia"/>
          <w:lang w:eastAsia="zh-CN"/>
        </w:rPr>
      </w:pPr>
      <w:r>
        <w:rPr>
          <w:rFonts w:ascii="Times" w:eastAsiaTheme="minorEastAsia" w:hAnsi="Times"/>
          <w:b/>
          <w:lang w:val="en-GB" w:eastAsia="zh-CN"/>
        </w:rPr>
        <w:t xml:space="preserve">Observation 1: </w:t>
      </w:r>
      <w:r>
        <w:rPr>
          <w:rFonts w:ascii="Times" w:eastAsiaTheme="minorEastAsia" w:hAnsi="Times"/>
          <w:b/>
          <w:lang w:eastAsia="zh-CN"/>
        </w:rPr>
        <w:t xml:space="preserve">For IoT NTN self-evaluation, </w:t>
      </w:r>
      <w:r w:rsidRPr="00705BCF">
        <w:rPr>
          <w:rFonts w:ascii="Times" w:eastAsiaTheme="minorEastAsia" w:hAnsi="Times"/>
          <w:b/>
          <w:lang w:eastAsia="zh-CN"/>
        </w:rPr>
        <w:t xml:space="preserve">the </w:t>
      </w:r>
      <w:r>
        <w:rPr>
          <w:rFonts w:ascii="Times" w:eastAsiaTheme="minorEastAsia" w:hAnsi="Times"/>
          <w:b/>
          <w:lang w:eastAsia="zh-CN"/>
        </w:rPr>
        <w:t>connection density</w:t>
      </w:r>
      <w:r w:rsidRPr="008555C6">
        <w:rPr>
          <w:rFonts w:ascii="Times" w:eastAsiaTheme="minorEastAsia" w:hAnsi="Times"/>
          <w:b/>
          <w:lang w:eastAsia="zh-CN"/>
        </w:rPr>
        <w:t xml:space="preserve"> </w:t>
      </w:r>
      <w:r>
        <w:rPr>
          <w:rFonts w:ascii="Times" w:eastAsiaTheme="minorEastAsia" w:hAnsi="Times"/>
          <w:b/>
          <w:lang w:eastAsia="zh-CN"/>
        </w:rPr>
        <w:t xml:space="preserve">can meet ITU-R </w:t>
      </w:r>
      <w:r w:rsidRPr="00705BCF">
        <w:rPr>
          <w:rFonts w:ascii="Times" w:eastAsiaTheme="minorEastAsia" w:hAnsi="Times"/>
          <w:b/>
          <w:lang w:eastAsia="zh-CN"/>
        </w:rPr>
        <w:t>requirement</w:t>
      </w:r>
      <w:r>
        <w:rPr>
          <w:rFonts w:ascii="Times" w:eastAsiaTheme="minorEastAsia" w:hAnsi="Times"/>
          <w:b/>
          <w:lang w:eastAsia="zh-CN"/>
        </w:rPr>
        <w:t>, where the connection density is 665</w:t>
      </w:r>
      <w:r w:rsidRPr="00AE2CF0">
        <w:rPr>
          <w:rFonts w:ascii="Times" w:eastAsiaTheme="minorEastAsia" w:hAnsi="Times"/>
          <w:b/>
          <w:lang w:eastAsia="zh-CN"/>
        </w:rPr>
        <w:t>/km</w:t>
      </w:r>
      <w:r w:rsidRPr="00AE2CF0">
        <w:rPr>
          <w:rFonts w:ascii="Times" w:eastAsiaTheme="minorEastAsia" w:hAnsi="Times"/>
          <w:b/>
          <w:vertAlign w:val="superscript"/>
          <w:lang w:eastAsia="zh-CN"/>
        </w:rPr>
        <w:t>2</w:t>
      </w:r>
      <w:r>
        <w:rPr>
          <w:rFonts w:ascii="Times" w:eastAsiaTheme="minorEastAsia" w:hAnsi="Times"/>
          <w:b/>
          <w:lang w:eastAsia="zh-CN"/>
        </w:rPr>
        <w:t xml:space="preserve"> when N = </w:t>
      </w:r>
      <w:r w:rsidR="00684440">
        <w:rPr>
          <w:rFonts w:ascii="Times" w:eastAsiaTheme="minorEastAsia" w:hAnsi="Times"/>
          <w:b/>
          <w:lang w:eastAsia="zh-CN"/>
        </w:rPr>
        <w:t>2</w:t>
      </w:r>
      <w:r>
        <w:rPr>
          <w:rFonts w:ascii="Times" w:eastAsiaTheme="minorEastAsia" w:hAnsi="Times"/>
          <w:b/>
          <w:lang w:eastAsia="zh-CN"/>
        </w:rPr>
        <w:t xml:space="preserve"> for </w:t>
      </w:r>
      <w:proofErr w:type="spellStart"/>
      <w:r>
        <w:rPr>
          <w:rFonts w:ascii="Times" w:eastAsiaTheme="minorEastAsia" w:hAnsi="Times"/>
          <w:b/>
          <w:lang w:eastAsia="zh-CN"/>
        </w:rPr>
        <w:t>eMTC</w:t>
      </w:r>
      <w:proofErr w:type="spellEnd"/>
      <w:r>
        <w:rPr>
          <w:rFonts w:ascii="Times" w:eastAsiaTheme="minorEastAsia" w:hAnsi="Times"/>
          <w:b/>
          <w:lang w:eastAsia="zh-CN"/>
        </w:rPr>
        <w:t>.</w:t>
      </w:r>
    </w:p>
    <w:p w14:paraId="6BD37480" w14:textId="77777777" w:rsidR="002B1E3C" w:rsidRPr="008B6A75" w:rsidRDefault="002B1E3C" w:rsidP="008B6A75">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687A27A7" w14:textId="77777777" w:rsidR="00222AFB" w:rsidRDefault="00222AFB" w:rsidP="00222AFB">
      <w:pPr>
        <w:pStyle w:val="a0"/>
        <w:ind w:left="600" w:hangingChars="300" w:hanging="600"/>
        <w:jc w:val="left"/>
        <w:rPr>
          <w:rFonts w:eastAsia="宋体"/>
          <w:szCs w:val="20"/>
          <w:lang w:eastAsia="zh-CN"/>
        </w:rPr>
      </w:pPr>
      <w:r>
        <w:rPr>
          <w:rFonts w:eastAsia="等线"/>
          <w:szCs w:val="20"/>
          <w:lang w:eastAsia="zh-CN"/>
        </w:rPr>
        <w:t>[1]</w:t>
      </w:r>
      <w:r>
        <w:rPr>
          <w:rFonts w:eastAsia="宋体"/>
          <w:szCs w:val="20"/>
          <w:lang w:eastAsia="zh-CN"/>
        </w:rPr>
        <w:t xml:space="preserve">      </w:t>
      </w:r>
      <w:r w:rsidRPr="00C66245">
        <w:rPr>
          <w:rFonts w:eastAsia="宋体"/>
          <w:szCs w:val="20"/>
          <w:lang w:eastAsia="zh-CN"/>
        </w:rPr>
        <w:t>RP-2307</w:t>
      </w:r>
      <w:r>
        <w:rPr>
          <w:rFonts w:eastAsia="宋体"/>
          <w:szCs w:val="20"/>
          <w:lang w:eastAsia="zh-CN"/>
        </w:rPr>
        <w:t>36</w:t>
      </w:r>
      <w:r w:rsidRPr="00C66245">
        <w:rPr>
          <w:rFonts w:eastAsia="宋体"/>
          <w:szCs w:val="20"/>
          <w:lang w:eastAsia="zh-CN"/>
        </w:rPr>
        <w:t>, “New SID: Study on Self-Evaluation towards the 3GPP submission of an IMT-2020 Satellite Radio Interface Technology”, Ericsson, Qualcomm, Thales, MediaTek Inc., RAN#99, March 20-23, 2023</w:t>
      </w:r>
    </w:p>
    <w:p w14:paraId="31500F8E" w14:textId="77777777" w:rsidR="00222AFB" w:rsidRDefault="00222AFB" w:rsidP="00222AFB">
      <w:pPr>
        <w:pStyle w:val="a0"/>
        <w:ind w:left="600" w:hangingChars="300" w:hanging="600"/>
        <w:jc w:val="left"/>
        <w:rPr>
          <w:rFonts w:eastAsia="宋体"/>
          <w:szCs w:val="20"/>
          <w:lang w:val="en-GB" w:eastAsia="zh-CN"/>
        </w:rPr>
      </w:pPr>
      <w:r>
        <w:rPr>
          <w:rFonts w:eastAsia="宋体"/>
          <w:szCs w:val="20"/>
          <w:lang w:eastAsia="zh-CN"/>
        </w:rPr>
        <w:t xml:space="preserve">[2]      </w:t>
      </w:r>
      <w:r w:rsidRPr="00C66245">
        <w:rPr>
          <w:rFonts w:eastAsia="宋体"/>
          <w:szCs w:val="20"/>
          <w:lang w:val="en-GB" w:eastAsia="zh-CN"/>
        </w:rPr>
        <w:t>Report ITU-R M.2514 (09/2022) - Vision, requirements and evaluation guidelines for satellite radio interface(s) of IMT-2020</w:t>
      </w:r>
    </w:p>
    <w:p w14:paraId="677184EA" w14:textId="77777777" w:rsidR="00222AFB" w:rsidRDefault="00222AFB" w:rsidP="00222AFB">
      <w:pPr>
        <w:pStyle w:val="a0"/>
        <w:rPr>
          <w:rFonts w:eastAsia="宋体"/>
          <w:szCs w:val="20"/>
          <w:lang w:eastAsia="zh-CN"/>
        </w:rPr>
      </w:pPr>
      <w:r>
        <w:rPr>
          <w:rFonts w:eastAsia="宋体" w:hint="eastAsia"/>
          <w:szCs w:val="20"/>
          <w:lang w:val="en-GB" w:eastAsia="zh-CN"/>
        </w:rPr>
        <w:t>[</w:t>
      </w:r>
      <w:r>
        <w:rPr>
          <w:rFonts w:eastAsia="宋体"/>
          <w:szCs w:val="20"/>
          <w:lang w:val="en-GB" w:eastAsia="zh-CN"/>
        </w:rPr>
        <w:t>3]</w:t>
      </w:r>
      <w:r>
        <w:rPr>
          <w:rFonts w:eastAsia="宋体"/>
          <w:szCs w:val="20"/>
          <w:lang w:eastAsia="zh-CN"/>
        </w:rPr>
        <w:t xml:space="preserve">      </w:t>
      </w:r>
      <w:r>
        <w:rPr>
          <w:rFonts w:eastAsia="宋体" w:hint="eastAsia"/>
          <w:lang w:eastAsia="zh-CN"/>
        </w:rPr>
        <w:t>RAN1#1</w:t>
      </w:r>
      <w:r>
        <w:rPr>
          <w:rFonts w:eastAsia="宋体"/>
          <w:lang w:eastAsia="zh-CN"/>
        </w:rPr>
        <w:t>12bis-e</w:t>
      </w:r>
      <w:r>
        <w:rPr>
          <w:rFonts w:eastAsia="宋体" w:hint="eastAsia"/>
          <w:lang w:eastAsia="zh-CN"/>
        </w:rPr>
        <w:t xml:space="preserve"> meeting chairman notes</w:t>
      </w:r>
    </w:p>
    <w:p w14:paraId="0904E60B" w14:textId="77777777" w:rsidR="00222AFB" w:rsidRDefault="00222AFB" w:rsidP="00222AFB">
      <w:pPr>
        <w:pStyle w:val="a0"/>
        <w:rPr>
          <w:rFonts w:eastAsia="宋体"/>
          <w:szCs w:val="20"/>
          <w:lang w:eastAsia="zh-CN"/>
        </w:rPr>
      </w:pPr>
      <w:r>
        <w:rPr>
          <w:rFonts w:eastAsia="宋体" w:hint="eastAsia"/>
          <w:szCs w:val="20"/>
          <w:lang w:val="en-GB" w:eastAsia="zh-CN"/>
        </w:rPr>
        <w:t>[</w:t>
      </w:r>
      <w:r>
        <w:rPr>
          <w:rFonts w:eastAsia="宋体"/>
          <w:szCs w:val="20"/>
          <w:lang w:val="en-GB" w:eastAsia="zh-CN"/>
        </w:rPr>
        <w:t>4]</w:t>
      </w:r>
      <w:r>
        <w:rPr>
          <w:rFonts w:eastAsia="宋体"/>
          <w:szCs w:val="20"/>
          <w:lang w:eastAsia="zh-CN"/>
        </w:rPr>
        <w:t xml:space="preserve">      </w:t>
      </w:r>
      <w:r>
        <w:rPr>
          <w:rFonts w:eastAsia="宋体" w:hint="eastAsia"/>
          <w:lang w:eastAsia="zh-CN"/>
        </w:rPr>
        <w:t>RAN1#1</w:t>
      </w:r>
      <w:r>
        <w:rPr>
          <w:rFonts w:eastAsia="宋体"/>
          <w:lang w:eastAsia="zh-CN"/>
        </w:rPr>
        <w:t>13</w:t>
      </w:r>
      <w:r>
        <w:rPr>
          <w:rFonts w:eastAsia="宋体" w:hint="eastAsia"/>
          <w:lang w:eastAsia="zh-CN"/>
        </w:rPr>
        <w:t xml:space="preserve"> meeting chairman notes</w:t>
      </w:r>
    </w:p>
    <w:p w14:paraId="4571750B" w14:textId="77777777" w:rsidR="005243D0" w:rsidRDefault="005243D0">
      <w:pPr>
        <w:pStyle w:val="a0"/>
        <w:rPr>
          <w:rFonts w:eastAsia="宋体"/>
          <w:szCs w:val="20"/>
          <w:lang w:eastAsia="zh-CN"/>
        </w:rPr>
      </w:pPr>
    </w:p>
    <w:sectPr w:rsidR="005243D0">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AD590" w14:textId="77777777" w:rsidR="006B063C" w:rsidRDefault="006B063C">
      <w:r>
        <w:separator/>
      </w:r>
    </w:p>
  </w:endnote>
  <w:endnote w:type="continuationSeparator" w:id="0">
    <w:p w14:paraId="4995084B" w14:textId="77777777" w:rsidR="006B063C" w:rsidRDefault="006B0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5C132" w14:textId="77777777" w:rsidR="006B063C" w:rsidRDefault="006B063C">
      <w:r>
        <w:separator/>
      </w:r>
    </w:p>
  </w:footnote>
  <w:footnote w:type="continuationSeparator" w:id="0">
    <w:p w14:paraId="42740921" w14:textId="77777777" w:rsidR="006B063C" w:rsidRDefault="006B0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E9179A"/>
    <w:multiLevelType w:val="hybridMultilevel"/>
    <w:tmpl w:val="22965AFC"/>
    <w:lvl w:ilvl="0" w:tplc="990246C8">
      <w:start w:val="1"/>
      <w:numFmt w:val="bullet"/>
      <w:lvlText w:val="•"/>
      <w:lvlJc w:val="left"/>
      <w:pPr>
        <w:ind w:left="982" w:hanging="420"/>
      </w:pPr>
      <w:rPr>
        <w:rFonts w:ascii="Arial" w:hAnsi="Arial"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DE54B15"/>
    <w:multiLevelType w:val="hybridMultilevel"/>
    <w:tmpl w:val="03D8AE24"/>
    <w:lvl w:ilvl="0" w:tplc="990246C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602E1C"/>
    <w:multiLevelType w:val="multilevel"/>
    <w:tmpl w:val="79602E1C"/>
    <w:lvl w:ilvl="0">
      <w:start w:val="1"/>
      <w:numFmt w:val="lowerLetter"/>
      <w:lvlText w:val="%1)"/>
      <w:lvlJc w:val="left"/>
      <w:pPr>
        <w:ind w:left="420" w:hanging="420"/>
      </w:p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5"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4"/>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8"/>
  </w:num>
  <w:num w:numId="4">
    <w:abstractNumId w:val="9"/>
  </w:num>
  <w:num w:numId="5">
    <w:abstractNumId w:val="2"/>
  </w:num>
  <w:num w:numId="6">
    <w:abstractNumId w:val="12"/>
  </w:num>
  <w:num w:numId="7">
    <w:abstractNumId w:val="22"/>
  </w:num>
  <w:num w:numId="8">
    <w:abstractNumId w:val="4"/>
  </w:num>
  <w:num w:numId="9">
    <w:abstractNumId w:val="14"/>
  </w:num>
  <w:num w:numId="10">
    <w:abstractNumId w:val="7"/>
  </w:num>
  <w:num w:numId="11">
    <w:abstractNumId w:val="6"/>
  </w:num>
  <w:num w:numId="12">
    <w:abstractNumId w:val="21"/>
  </w:num>
  <w:num w:numId="13">
    <w:abstractNumId w:val="25"/>
  </w:num>
  <w:num w:numId="14">
    <w:abstractNumId w:val="16"/>
  </w:num>
  <w:num w:numId="15">
    <w:abstractNumId w:val="15"/>
  </w:num>
  <w:num w:numId="16">
    <w:abstractNumId w:val="20"/>
  </w:num>
  <w:num w:numId="17">
    <w:abstractNumId w:val="19"/>
  </w:num>
  <w:num w:numId="18">
    <w:abstractNumId w:val="5"/>
  </w:num>
  <w:num w:numId="19">
    <w:abstractNumId w:val="24"/>
  </w:num>
  <w:num w:numId="20">
    <w:abstractNumId w:val="17"/>
  </w:num>
  <w:num w:numId="21">
    <w:abstractNumId w:val="8"/>
  </w:num>
  <w:num w:numId="22">
    <w:abstractNumId w:val="10"/>
  </w:num>
  <w:num w:numId="23">
    <w:abstractNumId w:val="23"/>
  </w:num>
  <w:num w:numId="24">
    <w:abstractNumId w:val="13"/>
  </w:num>
  <w:num w:numId="25">
    <w:abstractNumId w:val="3"/>
  </w:num>
  <w:num w:numId="26">
    <w:abstractNumId w:val="11"/>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6C1F"/>
    <w:rsid w:val="00017F1A"/>
    <w:rsid w:val="000204D2"/>
    <w:rsid w:val="00020597"/>
    <w:rsid w:val="00020BFD"/>
    <w:rsid w:val="00020DAE"/>
    <w:rsid w:val="0002224F"/>
    <w:rsid w:val="00023600"/>
    <w:rsid w:val="00023704"/>
    <w:rsid w:val="00023BB9"/>
    <w:rsid w:val="000249A4"/>
    <w:rsid w:val="000251AF"/>
    <w:rsid w:val="00025675"/>
    <w:rsid w:val="00025F10"/>
    <w:rsid w:val="00026E34"/>
    <w:rsid w:val="000270A8"/>
    <w:rsid w:val="0002743B"/>
    <w:rsid w:val="0003036B"/>
    <w:rsid w:val="0003093B"/>
    <w:rsid w:val="00032E98"/>
    <w:rsid w:val="000343C1"/>
    <w:rsid w:val="000348BB"/>
    <w:rsid w:val="0003579A"/>
    <w:rsid w:val="0003585C"/>
    <w:rsid w:val="00036E0F"/>
    <w:rsid w:val="00037EE3"/>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281"/>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473C"/>
    <w:rsid w:val="000A11A8"/>
    <w:rsid w:val="000A1FAF"/>
    <w:rsid w:val="000A2B2C"/>
    <w:rsid w:val="000A2BEF"/>
    <w:rsid w:val="000A46AA"/>
    <w:rsid w:val="000B0466"/>
    <w:rsid w:val="000B0890"/>
    <w:rsid w:val="000B0DCC"/>
    <w:rsid w:val="000B18AE"/>
    <w:rsid w:val="000B1DF3"/>
    <w:rsid w:val="000B2BE5"/>
    <w:rsid w:val="000B32DE"/>
    <w:rsid w:val="000B37C8"/>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D686A"/>
    <w:rsid w:val="000E0C43"/>
    <w:rsid w:val="000E1F91"/>
    <w:rsid w:val="000E47EA"/>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1515"/>
    <w:rsid w:val="001125BF"/>
    <w:rsid w:val="0011261A"/>
    <w:rsid w:val="0011285D"/>
    <w:rsid w:val="001141D4"/>
    <w:rsid w:val="00114BFB"/>
    <w:rsid w:val="00114C40"/>
    <w:rsid w:val="00114D33"/>
    <w:rsid w:val="00115575"/>
    <w:rsid w:val="00116CC3"/>
    <w:rsid w:val="00116F07"/>
    <w:rsid w:val="00117392"/>
    <w:rsid w:val="00117F57"/>
    <w:rsid w:val="00120A54"/>
    <w:rsid w:val="00122329"/>
    <w:rsid w:val="00122D43"/>
    <w:rsid w:val="0012404F"/>
    <w:rsid w:val="0012430B"/>
    <w:rsid w:val="001267D4"/>
    <w:rsid w:val="0012764B"/>
    <w:rsid w:val="00136FDF"/>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2C54"/>
    <w:rsid w:val="001839BC"/>
    <w:rsid w:val="00184237"/>
    <w:rsid w:val="00184E8E"/>
    <w:rsid w:val="00185CCB"/>
    <w:rsid w:val="0018612B"/>
    <w:rsid w:val="00190520"/>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173A"/>
    <w:rsid w:val="001D324A"/>
    <w:rsid w:val="001D3BDC"/>
    <w:rsid w:val="001D4881"/>
    <w:rsid w:val="001D5302"/>
    <w:rsid w:val="001D7AE2"/>
    <w:rsid w:val="001D7C73"/>
    <w:rsid w:val="001D7CBD"/>
    <w:rsid w:val="001E207B"/>
    <w:rsid w:val="001E5A56"/>
    <w:rsid w:val="001F01D4"/>
    <w:rsid w:val="001F0687"/>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11B98"/>
    <w:rsid w:val="00220846"/>
    <w:rsid w:val="00220A76"/>
    <w:rsid w:val="00221316"/>
    <w:rsid w:val="00222AFB"/>
    <w:rsid w:val="00223CEA"/>
    <w:rsid w:val="002248B2"/>
    <w:rsid w:val="00224EAC"/>
    <w:rsid w:val="00225B6B"/>
    <w:rsid w:val="00226307"/>
    <w:rsid w:val="00227974"/>
    <w:rsid w:val="0023041D"/>
    <w:rsid w:val="002309B4"/>
    <w:rsid w:val="0023111D"/>
    <w:rsid w:val="002314B7"/>
    <w:rsid w:val="00231AFD"/>
    <w:rsid w:val="00231C50"/>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045D"/>
    <w:rsid w:val="002820D3"/>
    <w:rsid w:val="00283CD3"/>
    <w:rsid w:val="00285154"/>
    <w:rsid w:val="002862CE"/>
    <w:rsid w:val="002876E3"/>
    <w:rsid w:val="00287AF9"/>
    <w:rsid w:val="00287C7F"/>
    <w:rsid w:val="00291469"/>
    <w:rsid w:val="00294608"/>
    <w:rsid w:val="00294851"/>
    <w:rsid w:val="00295720"/>
    <w:rsid w:val="00296F64"/>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40EF"/>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977"/>
    <w:rsid w:val="00304BD5"/>
    <w:rsid w:val="00305489"/>
    <w:rsid w:val="003058DF"/>
    <w:rsid w:val="00306025"/>
    <w:rsid w:val="00311070"/>
    <w:rsid w:val="003112E5"/>
    <w:rsid w:val="00311BBE"/>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7AF"/>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559C9"/>
    <w:rsid w:val="003608B3"/>
    <w:rsid w:val="00362412"/>
    <w:rsid w:val="003627AB"/>
    <w:rsid w:val="0036399C"/>
    <w:rsid w:val="00365CB3"/>
    <w:rsid w:val="00366185"/>
    <w:rsid w:val="0036720E"/>
    <w:rsid w:val="00367925"/>
    <w:rsid w:val="0037248B"/>
    <w:rsid w:val="00373F42"/>
    <w:rsid w:val="00376A77"/>
    <w:rsid w:val="00376B6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6473"/>
    <w:rsid w:val="003B7B1F"/>
    <w:rsid w:val="003C0D7F"/>
    <w:rsid w:val="003C156C"/>
    <w:rsid w:val="003C194F"/>
    <w:rsid w:val="003C1FAD"/>
    <w:rsid w:val="003C26C4"/>
    <w:rsid w:val="003C2A80"/>
    <w:rsid w:val="003C4051"/>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31F5"/>
    <w:rsid w:val="003F32AB"/>
    <w:rsid w:val="003F5DD0"/>
    <w:rsid w:val="003F65E9"/>
    <w:rsid w:val="00400DD2"/>
    <w:rsid w:val="00401A8E"/>
    <w:rsid w:val="00402B0E"/>
    <w:rsid w:val="00402C54"/>
    <w:rsid w:val="00403E3C"/>
    <w:rsid w:val="004048E4"/>
    <w:rsid w:val="00404997"/>
    <w:rsid w:val="00404A9D"/>
    <w:rsid w:val="004052EB"/>
    <w:rsid w:val="004062A1"/>
    <w:rsid w:val="00407803"/>
    <w:rsid w:val="00407C35"/>
    <w:rsid w:val="00410268"/>
    <w:rsid w:val="0041143B"/>
    <w:rsid w:val="0041391A"/>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46AE"/>
    <w:rsid w:val="00445742"/>
    <w:rsid w:val="00445937"/>
    <w:rsid w:val="0044662F"/>
    <w:rsid w:val="00447654"/>
    <w:rsid w:val="00447DEB"/>
    <w:rsid w:val="00450A4A"/>
    <w:rsid w:val="004528B2"/>
    <w:rsid w:val="00452FBA"/>
    <w:rsid w:val="004540ED"/>
    <w:rsid w:val="00455177"/>
    <w:rsid w:val="00456A14"/>
    <w:rsid w:val="0045704F"/>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4687"/>
    <w:rsid w:val="004D6A51"/>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3BBB"/>
    <w:rsid w:val="00504D7F"/>
    <w:rsid w:val="005063FE"/>
    <w:rsid w:val="00510B02"/>
    <w:rsid w:val="00512040"/>
    <w:rsid w:val="00513329"/>
    <w:rsid w:val="00514230"/>
    <w:rsid w:val="00516681"/>
    <w:rsid w:val="00522DC1"/>
    <w:rsid w:val="005243D0"/>
    <w:rsid w:val="005245E0"/>
    <w:rsid w:val="00525770"/>
    <w:rsid w:val="005263C9"/>
    <w:rsid w:val="00526D5C"/>
    <w:rsid w:val="005275C7"/>
    <w:rsid w:val="00530A8F"/>
    <w:rsid w:val="00531FDC"/>
    <w:rsid w:val="00533A59"/>
    <w:rsid w:val="005370D7"/>
    <w:rsid w:val="005375F9"/>
    <w:rsid w:val="00540451"/>
    <w:rsid w:val="00540EB6"/>
    <w:rsid w:val="00542FE3"/>
    <w:rsid w:val="00543C0E"/>
    <w:rsid w:val="005440BC"/>
    <w:rsid w:val="00544418"/>
    <w:rsid w:val="00545015"/>
    <w:rsid w:val="005463EB"/>
    <w:rsid w:val="00546520"/>
    <w:rsid w:val="005473F2"/>
    <w:rsid w:val="00547C80"/>
    <w:rsid w:val="0055083B"/>
    <w:rsid w:val="005517F1"/>
    <w:rsid w:val="00553BCB"/>
    <w:rsid w:val="00553D91"/>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842"/>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979EF"/>
    <w:rsid w:val="005A109D"/>
    <w:rsid w:val="005A4070"/>
    <w:rsid w:val="005A467F"/>
    <w:rsid w:val="005A5FA5"/>
    <w:rsid w:val="005A6171"/>
    <w:rsid w:val="005A61ED"/>
    <w:rsid w:val="005A62FF"/>
    <w:rsid w:val="005A7B44"/>
    <w:rsid w:val="005B17E4"/>
    <w:rsid w:val="005B2010"/>
    <w:rsid w:val="005B3762"/>
    <w:rsid w:val="005B3C8F"/>
    <w:rsid w:val="005B4EA7"/>
    <w:rsid w:val="005B64F4"/>
    <w:rsid w:val="005B7038"/>
    <w:rsid w:val="005B7248"/>
    <w:rsid w:val="005B7535"/>
    <w:rsid w:val="005C14E1"/>
    <w:rsid w:val="005C1F59"/>
    <w:rsid w:val="005C2D45"/>
    <w:rsid w:val="005C3127"/>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14D6"/>
    <w:rsid w:val="0060226F"/>
    <w:rsid w:val="00606A01"/>
    <w:rsid w:val="00607F29"/>
    <w:rsid w:val="0061200A"/>
    <w:rsid w:val="006123A5"/>
    <w:rsid w:val="00612D55"/>
    <w:rsid w:val="006130AA"/>
    <w:rsid w:val="00613BBD"/>
    <w:rsid w:val="00614C12"/>
    <w:rsid w:val="0061588E"/>
    <w:rsid w:val="00616C30"/>
    <w:rsid w:val="00617CEF"/>
    <w:rsid w:val="006231E3"/>
    <w:rsid w:val="00627664"/>
    <w:rsid w:val="00630834"/>
    <w:rsid w:val="00631861"/>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559CD"/>
    <w:rsid w:val="00655A67"/>
    <w:rsid w:val="0066003B"/>
    <w:rsid w:val="006614C5"/>
    <w:rsid w:val="0066300E"/>
    <w:rsid w:val="00665CF6"/>
    <w:rsid w:val="006667BB"/>
    <w:rsid w:val="0066740B"/>
    <w:rsid w:val="00671083"/>
    <w:rsid w:val="0067177F"/>
    <w:rsid w:val="006726A6"/>
    <w:rsid w:val="00673FE6"/>
    <w:rsid w:val="006819C7"/>
    <w:rsid w:val="00682F5E"/>
    <w:rsid w:val="00684440"/>
    <w:rsid w:val="00684F41"/>
    <w:rsid w:val="006852EA"/>
    <w:rsid w:val="00685452"/>
    <w:rsid w:val="006859CE"/>
    <w:rsid w:val="0068608C"/>
    <w:rsid w:val="00687259"/>
    <w:rsid w:val="00687A24"/>
    <w:rsid w:val="0069103D"/>
    <w:rsid w:val="0069193F"/>
    <w:rsid w:val="0069588D"/>
    <w:rsid w:val="00695D1A"/>
    <w:rsid w:val="006966DB"/>
    <w:rsid w:val="006A01B8"/>
    <w:rsid w:val="006A15D7"/>
    <w:rsid w:val="006A188C"/>
    <w:rsid w:val="006A1CC3"/>
    <w:rsid w:val="006A39F2"/>
    <w:rsid w:val="006A59E1"/>
    <w:rsid w:val="006A6725"/>
    <w:rsid w:val="006A68E9"/>
    <w:rsid w:val="006B063C"/>
    <w:rsid w:val="006B41BF"/>
    <w:rsid w:val="006B4C0F"/>
    <w:rsid w:val="006B588D"/>
    <w:rsid w:val="006C2398"/>
    <w:rsid w:val="006C2855"/>
    <w:rsid w:val="006C4C79"/>
    <w:rsid w:val="006C5E57"/>
    <w:rsid w:val="006C710C"/>
    <w:rsid w:val="006D0D9B"/>
    <w:rsid w:val="006D2E96"/>
    <w:rsid w:val="006D41CA"/>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5560"/>
    <w:rsid w:val="006F6F3D"/>
    <w:rsid w:val="006F730A"/>
    <w:rsid w:val="007019ED"/>
    <w:rsid w:val="00701CC8"/>
    <w:rsid w:val="00702CF2"/>
    <w:rsid w:val="00702E64"/>
    <w:rsid w:val="00705950"/>
    <w:rsid w:val="00705BCF"/>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2C11"/>
    <w:rsid w:val="00793D29"/>
    <w:rsid w:val="00795B6A"/>
    <w:rsid w:val="007973B4"/>
    <w:rsid w:val="007A0399"/>
    <w:rsid w:val="007A05B0"/>
    <w:rsid w:val="007A0875"/>
    <w:rsid w:val="007A112D"/>
    <w:rsid w:val="007A1BE1"/>
    <w:rsid w:val="007A1CFA"/>
    <w:rsid w:val="007A214C"/>
    <w:rsid w:val="007A2152"/>
    <w:rsid w:val="007A2770"/>
    <w:rsid w:val="007A34E4"/>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C3980"/>
    <w:rsid w:val="007C51C3"/>
    <w:rsid w:val="007D02BC"/>
    <w:rsid w:val="007D03DC"/>
    <w:rsid w:val="007D11C6"/>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D18"/>
    <w:rsid w:val="00820E71"/>
    <w:rsid w:val="00820EC8"/>
    <w:rsid w:val="00821284"/>
    <w:rsid w:val="00821B3B"/>
    <w:rsid w:val="00821E13"/>
    <w:rsid w:val="008238A5"/>
    <w:rsid w:val="00825E25"/>
    <w:rsid w:val="008265F2"/>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55C6"/>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154"/>
    <w:rsid w:val="008B1718"/>
    <w:rsid w:val="008B1E59"/>
    <w:rsid w:val="008B5057"/>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5DB6"/>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6A7D"/>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0C45"/>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3980"/>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45A0"/>
    <w:rsid w:val="00995470"/>
    <w:rsid w:val="00995576"/>
    <w:rsid w:val="009955F1"/>
    <w:rsid w:val="0099579E"/>
    <w:rsid w:val="009959B8"/>
    <w:rsid w:val="009959E8"/>
    <w:rsid w:val="00995F06"/>
    <w:rsid w:val="00996A0C"/>
    <w:rsid w:val="00997369"/>
    <w:rsid w:val="00997DE4"/>
    <w:rsid w:val="00997ECB"/>
    <w:rsid w:val="009A0075"/>
    <w:rsid w:val="009A0344"/>
    <w:rsid w:val="009A2B06"/>
    <w:rsid w:val="009A359B"/>
    <w:rsid w:val="009A4408"/>
    <w:rsid w:val="009A52E9"/>
    <w:rsid w:val="009A5492"/>
    <w:rsid w:val="009A7758"/>
    <w:rsid w:val="009B001F"/>
    <w:rsid w:val="009B0811"/>
    <w:rsid w:val="009B0DC2"/>
    <w:rsid w:val="009B448D"/>
    <w:rsid w:val="009B5365"/>
    <w:rsid w:val="009B5B0B"/>
    <w:rsid w:val="009B64E0"/>
    <w:rsid w:val="009B68D9"/>
    <w:rsid w:val="009B73D3"/>
    <w:rsid w:val="009C3901"/>
    <w:rsid w:val="009C3B92"/>
    <w:rsid w:val="009C4478"/>
    <w:rsid w:val="009C627D"/>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39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C7"/>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E37"/>
    <w:rsid w:val="00A53C07"/>
    <w:rsid w:val="00A56351"/>
    <w:rsid w:val="00A60C8D"/>
    <w:rsid w:val="00A61262"/>
    <w:rsid w:val="00A61D7E"/>
    <w:rsid w:val="00A63304"/>
    <w:rsid w:val="00A638A1"/>
    <w:rsid w:val="00A63FAD"/>
    <w:rsid w:val="00A63FB8"/>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5C93"/>
    <w:rsid w:val="00A86CED"/>
    <w:rsid w:val="00A90CCC"/>
    <w:rsid w:val="00A91389"/>
    <w:rsid w:val="00A96282"/>
    <w:rsid w:val="00A97888"/>
    <w:rsid w:val="00AA0B6B"/>
    <w:rsid w:val="00AA1648"/>
    <w:rsid w:val="00AA1E91"/>
    <w:rsid w:val="00AA1EF8"/>
    <w:rsid w:val="00AA2A5A"/>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2CF0"/>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1349"/>
    <w:rsid w:val="00B832AF"/>
    <w:rsid w:val="00B84041"/>
    <w:rsid w:val="00B84BF5"/>
    <w:rsid w:val="00B85B6B"/>
    <w:rsid w:val="00B85F4A"/>
    <w:rsid w:val="00B869DA"/>
    <w:rsid w:val="00B87340"/>
    <w:rsid w:val="00B87576"/>
    <w:rsid w:val="00B87C57"/>
    <w:rsid w:val="00B9047B"/>
    <w:rsid w:val="00B92287"/>
    <w:rsid w:val="00B93357"/>
    <w:rsid w:val="00B969F7"/>
    <w:rsid w:val="00B9720A"/>
    <w:rsid w:val="00B97E0D"/>
    <w:rsid w:val="00BA1FEB"/>
    <w:rsid w:val="00BA2905"/>
    <w:rsid w:val="00BA29A0"/>
    <w:rsid w:val="00BA2AD0"/>
    <w:rsid w:val="00BA4452"/>
    <w:rsid w:val="00BA44A3"/>
    <w:rsid w:val="00BA4CA7"/>
    <w:rsid w:val="00BA643C"/>
    <w:rsid w:val="00BA6DF3"/>
    <w:rsid w:val="00BA7273"/>
    <w:rsid w:val="00BB1993"/>
    <w:rsid w:val="00BB3976"/>
    <w:rsid w:val="00BB3F8C"/>
    <w:rsid w:val="00BC0538"/>
    <w:rsid w:val="00BC2E07"/>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43AA"/>
    <w:rsid w:val="00BD5961"/>
    <w:rsid w:val="00BD5C41"/>
    <w:rsid w:val="00BD7E3B"/>
    <w:rsid w:val="00BE018E"/>
    <w:rsid w:val="00BE0F8C"/>
    <w:rsid w:val="00BE1755"/>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2"/>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78BD"/>
    <w:rsid w:val="00C411FF"/>
    <w:rsid w:val="00C42D5C"/>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853"/>
    <w:rsid w:val="00C63DB0"/>
    <w:rsid w:val="00C6701C"/>
    <w:rsid w:val="00C6754F"/>
    <w:rsid w:val="00C727D0"/>
    <w:rsid w:val="00C7345F"/>
    <w:rsid w:val="00C743BB"/>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169E"/>
    <w:rsid w:val="00CB1C73"/>
    <w:rsid w:val="00CB2DD3"/>
    <w:rsid w:val="00CB433E"/>
    <w:rsid w:val="00CB4BB5"/>
    <w:rsid w:val="00CB6667"/>
    <w:rsid w:val="00CB7D34"/>
    <w:rsid w:val="00CC1D16"/>
    <w:rsid w:val="00CC3A8D"/>
    <w:rsid w:val="00CC3ABD"/>
    <w:rsid w:val="00CC3CDD"/>
    <w:rsid w:val="00CC48C5"/>
    <w:rsid w:val="00CC5189"/>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0C35"/>
    <w:rsid w:val="00CE1400"/>
    <w:rsid w:val="00CE5F56"/>
    <w:rsid w:val="00CE60E7"/>
    <w:rsid w:val="00CE6C5D"/>
    <w:rsid w:val="00CE7556"/>
    <w:rsid w:val="00CF03FF"/>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ED5"/>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3AFA"/>
    <w:rsid w:val="00D55941"/>
    <w:rsid w:val="00D56ACB"/>
    <w:rsid w:val="00D574AE"/>
    <w:rsid w:val="00D61780"/>
    <w:rsid w:val="00D619E3"/>
    <w:rsid w:val="00D61C78"/>
    <w:rsid w:val="00D621A5"/>
    <w:rsid w:val="00D62A6A"/>
    <w:rsid w:val="00D62C89"/>
    <w:rsid w:val="00D62FA1"/>
    <w:rsid w:val="00D64315"/>
    <w:rsid w:val="00D64813"/>
    <w:rsid w:val="00D648A9"/>
    <w:rsid w:val="00D67BE5"/>
    <w:rsid w:val="00D67F8C"/>
    <w:rsid w:val="00D7037C"/>
    <w:rsid w:val="00D705C2"/>
    <w:rsid w:val="00D706FC"/>
    <w:rsid w:val="00D71440"/>
    <w:rsid w:val="00D72A05"/>
    <w:rsid w:val="00D73303"/>
    <w:rsid w:val="00D74B00"/>
    <w:rsid w:val="00D7592B"/>
    <w:rsid w:val="00D80170"/>
    <w:rsid w:val="00D804F2"/>
    <w:rsid w:val="00D80827"/>
    <w:rsid w:val="00D81717"/>
    <w:rsid w:val="00D82FA7"/>
    <w:rsid w:val="00D8595F"/>
    <w:rsid w:val="00D85CE4"/>
    <w:rsid w:val="00D85DC9"/>
    <w:rsid w:val="00D870BF"/>
    <w:rsid w:val="00D87B71"/>
    <w:rsid w:val="00D91913"/>
    <w:rsid w:val="00D9474C"/>
    <w:rsid w:val="00D9706C"/>
    <w:rsid w:val="00DA07AE"/>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5EE6"/>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6E9"/>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B79"/>
    <w:rsid w:val="00E63252"/>
    <w:rsid w:val="00E63AEA"/>
    <w:rsid w:val="00E6459D"/>
    <w:rsid w:val="00E647E8"/>
    <w:rsid w:val="00E6564D"/>
    <w:rsid w:val="00E65E79"/>
    <w:rsid w:val="00E67145"/>
    <w:rsid w:val="00E67238"/>
    <w:rsid w:val="00E67F15"/>
    <w:rsid w:val="00E7168A"/>
    <w:rsid w:val="00E719B5"/>
    <w:rsid w:val="00E7474A"/>
    <w:rsid w:val="00E74EED"/>
    <w:rsid w:val="00E77093"/>
    <w:rsid w:val="00E8093C"/>
    <w:rsid w:val="00E83573"/>
    <w:rsid w:val="00E84405"/>
    <w:rsid w:val="00E85233"/>
    <w:rsid w:val="00E860E7"/>
    <w:rsid w:val="00E86DDC"/>
    <w:rsid w:val="00E87BC2"/>
    <w:rsid w:val="00E87D88"/>
    <w:rsid w:val="00E90523"/>
    <w:rsid w:val="00E92496"/>
    <w:rsid w:val="00E947C9"/>
    <w:rsid w:val="00E952EA"/>
    <w:rsid w:val="00E95847"/>
    <w:rsid w:val="00E96D99"/>
    <w:rsid w:val="00E96F1D"/>
    <w:rsid w:val="00EA06B0"/>
    <w:rsid w:val="00EA0BCC"/>
    <w:rsid w:val="00EA0DA4"/>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56A"/>
    <w:rsid w:val="00EF77AA"/>
    <w:rsid w:val="00EF798A"/>
    <w:rsid w:val="00F01011"/>
    <w:rsid w:val="00F028BD"/>
    <w:rsid w:val="00F02F62"/>
    <w:rsid w:val="00F03090"/>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2C6A"/>
    <w:rsid w:val="00F4531E"/>
    <w:rsid w:val="00F45619"/>
    <w:rsid w:val="00F46A7C"/>
    <w:rsid w:val="00F475D1"/>
    <w:rsid w:val="00F524FA"/>
    <w:rsid w:val="00F62D53"/>
    <w:rsid w:val="00F639E3"/>
    <w:rsid w:val="00F6594E"/>
    <w:rsid w:val="00F67C77"/>
    <w:rsid w:val="00F70440"/>
    <w:rsid w:val="00F7093D"/>
    <w:rsid w:val="00F72388"/>
    <w:rsid w:val="00F742ED"/>
    <w:rsid w:val="00F7467E"/>
    <w:rsid w:val="00F74BCE"/>
    <w:rsid w:val="00F775B3"/>
    <w:rsid w:val="00F775DF"/>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3C83"/>
    <w:rsid w:val="00F956CB"/>
    <w:rsid w:val="00F95AAB"/>
    <w:rsid w:val="00F9635C"/>
    <w:rsid w:val="00FA0ECC"/>
    <w:rsid w:val="00FA18F5"/>
    <w:rsid w:val="00FA324F"/>
    <w:rsid w:val="00FA3394"/>
    <w:rsid w:val="00FA373C"/>
    <w:rsid w:val="00FA3DC6"/>
    <w:rsid w:val="00FA427C"/>
    <w:rsid w:val="00FA4349"/>
    <w:rsid w:val="00FA482B"/>
    <w:rsid w:val="00FB0996"/>
    <w:rsid w:val="00FB14F4"/>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6F"/>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5C93"/>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リスト段落 字符,列出段落1 字符,列表段落1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列表段,P"/>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paragraph" w:customStyle="1" w:styleId="Tablehead">
    <w:name w:val="Table_head"/>
    <w:basedOn w:val="a"/>
    <w:next w:val="a"/>
    <w:link w:val="TableheadChar"/>
    <w:qFormat/>
    <w:rsid w:val="00376B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szCs w:val="20"/>
      <w:lang w:val="fr-FR"/>
    </w:rPr>
  </w:style>
  <w:style w:type="character" w:customStyle="1" w:styleId="TableheadChar">
    <w:name w:val="Table_head Char"/>
    <w:basedOn w:val="a1"/>
    <w:link w:val="Tablehead"/>
    <w:qFormat/>
    <w:locked/>
    <w:rsid w:val="00376B67"/>
    <w:rPr>
      <w:rFonts w:ascii="Times New Roman" w:eastAsiaTheme="minorEastAsia" w:hAnsi="Times New Roman"/>
      <w:b/>
      <w:sz w:val="22"/>
      <w:lang w:val="fr-FR" w:eastAsia="en-US"/>
    </w:rPr>
  </w:style>
  <w:style w:type="character" w:styleId="af7">
    <w:name w:val="Placeholder Text"/>
    <w:basedOn w:val="a1"/>
    <w:uiPriority w:val="99"/>
    <w:semiHidden/>
    <w:rsid w:val="00D74B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2.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4185</TotalTime>
  <Pages>2</Pages>
  <Words>634</Words>
  <Characters>3614</Characters>
  <Application>Microsoft Office Word</Application>
  <DocSecurity>0</DocSecurity>
  <Lines>30</Lines>
  <Paragraphs>8</Paragraphs>
  <ScaleCrop>false</ScaleCrop>
  <Company>oppo</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172</cp:revision>
  <dcterms:created xsi:type="dcterms:W3CDTF">2022-02-09T03:10:00Z</dcterms:created>
  <dcterms:modified xsi:type="dcterms:W3CDTF">2023-08-11T15:25:00Z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